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86" w:rsidRDefault="00B37586" w:rsidP="00B37586">
      <w:pPr>
        <w:jc w:val="right"/>
        <w:rPr>
          <w:rFonts w:eastAsia="Batang"/>
        </w:rPr>
      </w:pPr>
      <w:r>
        <w:rPr>
          <w:rFonts w:eastAsia="Batang"/>
        </w:rPr>
        <w:t>2</w:t>
      </w:r>
      <w:r>
        <w:rPr>
          <w:rFonts w:eastAsia="Batang"/>
        </w:rPr>
        <w:t>.pielikums</w:t>
      </w:r>
    </w:p>
    <w:p w:rsidR="00B37586" w:rsidRDefault="00B37586" w:rsidP="00B37586">
      <w:pPr>
        <w:jc w:val="right"/>
        <w:rPr>
          <w:rFonts w:eastAsia="Batang"/>
        </w:rPr>
      </w:pPr>
      <w:r>
        <w:rPr>
          <w:rFonts w:eastAsia="Batang"/>
        </w:rPr>
        <w:t>Priekules novada pašvaldības domes</w:t>
      </w:r>
    </w:p>
    <w:p w:rsidR="00B37586" w:rsidRDefault="00B37586" w:rsidP="00B37586">
      <w:pPr>
        <w:jc w:val="right"/>
        <w:rPr>
          <w:rFonts w:eastAsia="Batang"/>
        </w:rPr>
      </w:pPr>
      <w:r>
        <w:rPr>
          <w:rFonts w:eastAsia="Batang"/>
        </w:rPr>
        <w:t>2016.gada 2</w:t>
      </w:r>
      <w:r>
        <w:rPr>
          <w:rFonts w:eastAsia="Batang"/>
        </w:rPr>
        <w:t>6.maija sēdes protokolam Nr.10,2</w:t>
      </w:r>
      <w:r>
        <w:rPr>
          <w:rFonts w:eastAsia="Batang"/>
        </w:rPr>
        <w:t>.</w:t>
      </w:r>
    </w:p>
    <w:p w:rsidR="002E479C" w:rsidRDefault="002E479C" w:rsidP="002E479C">
      <w:pPr>
        <w:jc w:val="right"/>
      </w:pPr>
    </w:p>
    <w:p w:rsidR="002E479C" w:rsidRPr="0078377F" w:rsidRDefault="002E479C" w:rsidP="002E479C">
      <w:pPr>
        <w:jc w:val="center"/>
        <w:rPr>
          <w:rFonts w:eastAsia="Batang"/>
        </w:rPr>
      </w:pPr>
      <w:r w:rsidRPr="0078377F">
        <w:rPr>
          <w:rFonts w:eastAsia="Batang"/>
          <w:noProof/>
        </w:rPr>
        <w:drawing>
          <wp:inline distT="0" distB="0" distL="0" distR="0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9C" w:rsidRPr="0078377F" w:rsidRDefault="002E479C" w:rsidP="002E479C">
      <w:pPr>
        <w:jc w:val="center"/>
        <w:rPr>
          <w:rFonts w:eastAsia="Batang"/>
          <w:b/>
        </w:rPr>
      </w:pPr>
      <w:r w:rsidRPr="0078377F">
        <w:rPr>
          <w:rFonts w:eastAsia="Batang"/>
          <w:b/>
        </w:rPr>
        <w:t>LATVIJAS REPUBLIKA</w:t>
      </w:r>
    </w:p>
    <w:p w:rsidR="002E479C" w:rsidRPr="0078377F" w:rsidRDefault="002E479C" w:rsidP="002E479C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2E479C" w:rsidRPr="009857A1" w:rsidRDefault="002E479C" w:rsidP="002E479C">
      <w:pPr>
        <w:jc w:val="center"/>
        <w:rPr>
          <w:rFonts w:eastAsia="Batang"/>
          <w:szCs w:val="22"/>
        </w:rPr>
      </w:pPr>
      <w:r w:rsidRPr="009857A1">
        <w:rPr>
          <w:rFonts w:eastAsia="Batang"/>
          <w:szCs w:val="22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eastAsia="Batang"/>
            <w:szCs w:val="22"/>
          </w:rPr>
          <w:t>90000031601</w:t>
        </w:r>
      </w:smartTag>
      <w:r w:rsidRPr="009857A1">
        <w:rPr>
          <w:rFonts w:eastAsia="Batang"/>
          <w:szCs w:val="22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eastAsia="Batang"/>
            <w:szCs w:val="22"/>
          </w:rPr>
          <w:t>63461006</w:t>
        </w:r>
      </w:smartTag>
      <w:r w:rsidRPr="009857A1">
        <w:rPr>
          <w:rFonts w:eastAsia="Batang"/>
          <w:szCs w:val="22"/>
        </w:rPr>
        <w:t>, fakss 63497937, e-pasts: dome@priekulesnovads.lv</w:t>
      </w:r>
    </w:p>
    <w:p w:rsidR="002E479C" w:rsidRPr="0078377F" w:rsidRDefault="002E479C" w:rsidP="002E479C">
      <w:pPr>
        <w:jc w:val="center"/>
        <w:rPr>
          <w:b/>
        </w:rPr>
      </w:pPr>
      <w:r w:rsidRPr="0078377F">
        <w:rPr>
          <w:b/>
        </w:rPr>
        <w:t xml:space="preserve"> </w:t>
      </w:r>
    </w:p>
    <w:p w:rsidR="002E479C" w:rsidRPr="0078377F" w:rsidRDefault="002E479C" w:rsidP="002E479C">
      <w:pPr>
        <w:jc w:val="center"/>
        <w:rPr>
          <w:b/>
        </w:rPr>
      </w:pPr>
    </w:p>
    <w:p w:rsidR="002E479C" w:rsidRPr="00FF07C5" w:rsidRDefault="002E479C" w:rsidP="002E479C">
      <w:pPr>
        <w:jc w:val="center"/>
        <w:rPr>
          <w:b/>
          <w:sz w:val="28"/>
          <w:szCs w:val="28"/>
        </w:rPr>
      </w:pPr>
      <w:r w:rsidRPr="00FF07C5">
        <w:rPr>
          <w:b/>
          <w:sz w:val="28"/>
          <w:szCs w:val="28"/>
        </w:rPr>
        <w:t>LĒMUMS</w:t>
      </w:r>
    </w:p>
    <w:p w:rsidR="002E479C" w:rsidRPr="00F268CD" w:rsidRDefault="002E479C" w:rsidP="002E479C">
      <w:pPr>
        <w:jc w:val="center"/>
      </w:pPr>
      <w:r w:rsidRPr="00F268CD">
        <w:t>Priekulē</w:t>
      </w:r>
    </w:p>
    <w:p w:rsidR="002E479C" w:rsidRPr="0078377F" w:rsidRDefault="002E479C" w:rsidP="002E479C">
      <w:pPr>
        <w:jc w:val="center"/>
      </w:pPr>
    </w:p>
    <w:p w:rsidR="002E479C" w:rsidRPr="0078377F" w:rsidRDefault="002E479C" w:rsidP="002E479C">
      <w:pPr>
        <w:jc w:val="both"/>
        <w:rPr>
          <w:b/>
        </w:rPr>
      </w:pPr>
      <w:r w:rsidRPr="0078377F">
        <w:t>20</w:t>
      </w:r>
      <w:r>
        <w:t>16.gada 26.maijā</w:t>
      </w:r>
      <w:r w:rsidRPr="0078377F">
        <w:t xml:space="preserve">                </w:t>
      </w:r>
      <w:r w:rsidRPr="0078377F">
        <w:tab/>
        <w:t xml:space="preserve">                        </w:t>
      </w:r>
      <w:r>
        <w:t xml:space="preserve">                                                             Nr.10</w:t>
      </w:r>
    </w:p>
    <w:p w:rsidR="00F42331" w:rsidRDefault="00F42331" w:rsidP="00F42331">
      <w:pPr>
        <w:ind w:firstLine="720"/>
        <w:jc w:val="both"/>
        <w:rPr>
          <w:b/>
        </w:rPr>
      </w:pPr>
    </w:p>
    <w:p w:rsidR="00F42331" w:rsidRDefault="009B1B52" w:rsidP="009B1B52">
      <w:pPr>
        <w:ind w:firstLine="720"/>
        <w:jc w:val="center"/>
        <w:rPr>
          <w:b/>
        </w:rPr>
      </w:pPr>
      <w:r>
        <w:rPr>
          <w:b/>
        </w:rPr>
        <w:t>2.</w:t>
      </w:r>
    </w:p>
    <w:p w:rsidR="00F42331" w:rsidRDefault="00F42331" w:rsidP="00E7140E">
      <w:pPr>
        <w:pBdr>
          <w:bottom w:val="single" w:sz="12" w:space="1" w:color="auto"/>
        </w:pBdr>
        <w:ind w:firstLine="720"/>
        <w:jc w:val="center"/>
        <w:rPr>
          <w:b/>
        </w:rPr>
      </w:pPr>
      <w:r w:rsidRPr="00ED28B3">
        <w:rPr>
          <w:b/>
        </w:rPr>
        <w:t>Par noteikumu „Kārtība, kādā Priekules novada pašvaldībā  un tās padotībā esošās struktūrvienībās un budžeta iestādēs tiek norakstīti pamatlīdzekļi</w:t>
      </w:r>
      <w:r w:rsidR="002E479C">
        <w:rPr>
          <w:b/>
        </w:rPr>
        <w:t xml:space="preserve"> un mazvērtīgais inventārs’’ apstiprināšanu</w:t>
      </w:r>
    </w:p>
    <w:p w:rsidR="00F42331" w:rsidRDefault="00F42331" w:rsidP="00F42331">
      <w:pPr>
        <w:pStyle w:val="Bezatstarpm2"/>
        <w:rPr>
          <w:rFonts w:ascii="Times New Roman" w:hAnsi="Times New Roman"/>
          <w:sz w:val="24"/>
          <w:szCs w:val="24"/>
        </w:rPr>
      </w:pPr>
      <w:r w:rsidRPr="0035123C">
        <w:rPr>
          <w:rFonts w:ascii="Times New Roman" w:hAnsi="Times New Roman"/>
          <w:sz w:val="24"/>
          <w:szCs w:val="24"/>
        </w:rPr>
        <w:tab/>
      </w:r>
    </w:p>
    <w:p w:rsidR="00852B4D" w:rsidRPr="00722DFB" w:rsidRDefault="00B37586" w:rsidP="00852B4D">
      <w:pPr>
        <w:jc w:val="both"/>
      </w:pPr>
      <w:r>
        <w:tab/>
      </w:r>
      <w:r w:rsidR="00F42331" w:rsidRPr="00B00ED7">
        <w:t xml:space="preserve">Pamatojoties uz likuma „Par pašvaldībām” 21.panta pirmās daļas 19.punktu un likuma „Par valsts un pašvaldību finanšu līdzekļu un mantas izšķērdēšanas novēršanu” 2.panta pirmo daļu, </w:t>
      </w:r>
      <w:r w:rsidR="00852B4D" w:rsidRPr="00722DFB">
        <w:rPr>
          <w:b/>
        </w:rPr>
        <w:t>atklāti balsojot</w:t>
      </w:r>
      <w:r w:rsidR="00852B4D" w:rsidRPr="00722DFB">
        <w:t xml:space="preserve"> </w:t>
      </w:r>
      <w:r w:rsidR="00852B4D">
        <w:rPr>
          <w:b/>
        </w:rPr>
        <w:t>PAR - 10</w:t>
      </w:r>
      <w:r w:rsidR="00852B4D" w:rsidRPr="00722DFB">
        <w:rPr>
          <w:b/>
        </w:rPr>
        <w:t xml:space="preserve"> </w:t>
      </w:r>
      <w:r w:rsidR="00852B4D" w:rsidRPr="00722DFB">
        <w:t xml:space="preserve">deputāti (Malda Andersone, Inita Rubeze, Arnis </w:t>
      </w:r>
      <w:proofErr w:type="spellStart"/>
      <w:r w:rsidR="00852B4D" w:rsidRPr="00722DFB">
        <w:t>Kvietkausks</w:t>
      </w:r>
      <w:proofErr w:type="spellEnd"/>
      <w:r w:rsidR="00852B4D">
        <w:t xml:space="preserve">, Inese Kuduma, </w:t>
      </w:r>
      <w:proofErr w:type="spellStart"/>
      <w:r w:rsidR="00852B4D">
        <w:t>Vaclovs</w:t>
      </w:r>
      <w:proofErr w:type="spellEnd"/>
      <w:r w:rsidR="00852B4D">
        <w:t xml:space="preserve"> </w:t>
      </w:r>
      <w:proofErr w:type="spellStart"/>
      <w:r w:rsidR="00852B4D">
        <w:t>Kadaģis</w:t>
      </w:r>
      <w:proofErr w:type="spellEnd"/>
      <w:r w:rsidR="00852B4D">
        <w:t>,</w:t>
      </w:r>
      <w:r w:rsidR="00852B4D" w:rsidRPr="00722DFB">
        <w:t xml:space="preserve"> Mārtiņš </w:t>
      </w:r>
      <w:proofErr w:type="spellStart"/>
      <w:r w:rsidR="00852B4D" w:rsidRPr="00722DFB">
        <w:t>Mikāls</w:t>
      </w:r>
      <w:proofErr w:type="spellEnd"/>
      <w:r w:rsidR="00852B4D" w:rsidRPr="00722DFB">
        <w:t>, Ainars Cīrulis,</w:t>
      </w:r>
      <w:r w:rsidR="00852B4D">
        <w:t xml:space="preserve"> Vija </w:t>
      </w:r>
      <w:proofErr w:type="spellStart"/>
      <w:r w:rsidR="00852B4D">
        <w:t>Jablonska</w:t>
      </w:r>
      <w:proofErr w:type="spellEnd"/>
      <w:r w:rsidR="00852B4D">
        <w:t>,</w:t>
      </w:r>
      <w:r w:rsidR="00852B4D" w:rsidRPr="00722DFB">
        <w:t xml:space="preserve"> Tat</w:t>
      </w:r>
      <w:r w:rsidR="00852B4D">
        <w:t>jana Ešenvalde,</w:t>
      </w:r>
      <w:r w:rsidR="00852B4D" w:rsidRPr="00722DFB">
        <w:t xml:space="preserve"> Andris </w:t>
      </w:r>
      <w:proofErr w:type="spellStart"/>
      <w:r w:rsidR="00852B4D" w:rsidRPr="00722DFB">
        <w:t>Džeriņš</w:t>
      </w:r>
      <w:proofErr w:type="spellEnd"/>
      <w:r w:rsidR="00852B4D" w:rsidRPr="00722DFB">
        <w:t xml:space="preserve">); </w:t>
      </w:r>
      <w:r w:rsidR="00852B4D" w:rsidRPr="00722DFB">
        <w:rPr>
          <w:b/>
        </w:rPr>
        <w:t xml:space="preserve">PRET -  nav; ATTURAS -  </w:t>
      </w:r>
      <w:r w:rsidR="00852B4D">
        <w:rPr>
          <w:b/>
        </w:rPr>
        <w:t>1 deputāts -</w:t>
      </w:r>
      <w:r w:rsidR="00852B4D" w:rsidRPr="00852B4D">
        <w:t>Arta Brauna</w:t>
      </w:r>
      <w:r w:rsidR="00852B4D" w:rsidRPr="00722DFB">
        <w:rPr>
          <w:b/>
        </w:rPr>
        <w:t>;</w:t>
      </w:r>
      <w:r w:rsidR="00852B4D" w:rsidRPr="00722DFB">
        <w:t xml:space="preserve"> Priekules novada pašvaldības dome </w:t>
      </w:r>
      <w:r w:rsidR="00852B4D" w:rsidRPr="00722DFB">
        <w:rPr>
          <w:b/>
        </w:rPr>
        <w:t>NOLEMJ</w:t>
      </w:r>
      <w:r w:rsidR="00852B4D" w:rsidRPr="00722DFB">
        <w:t>:</w:t>
      </w:r>
    </w:p>
    <w:p w:rsidR="00F42331" w:rsidRDefault="00F42331" w:rsidP="00F42331">
      <w:pPr>
        <w:pStyle w:val="Bezatstarpm2"/>
        <w:rPr>
          <w:rFonts w:ascii="Times New Roman" w:hAnsi="Times New Roman"/>
          <w:sz w:val="24"/>
          <w:szCs w:val="24"/>
        </w:rPr>
      </w:pPr>
    </w:p>
    <w:p w:rsidR="00662298" w:rsidRDefault="00662298" w:rsidP="00662298">
      <w:pPr>
        <w:pStyle w:val="Bezatstarpm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2016.gada 1.jūniju atzīt par spēku zaudējušiem 2011.gada 27.oktobra noteikumus ‘’Kārtība, kādā Priekules novada pašvaldībā un tās padotībā esošās struktūrvienībās un budžeta iestādēs tiek norakstīti pamatlīdzekļi un mazvērtīgais inventārs’’.</w:t>
      </w:r>
    </w:p>
    <w:p w:rsidR="00662298" w:rsidRDefault="00662298" w:rsidP="00662298">
      <w:pPr>
        <w:pStyle w:val="Bezatstarpm2"/>
        <w:ind w:left="720"/>
        <w:jc w:val="both"/>
        <w:rPr>
          <w:rFonts w:ascii="Times New Roman" w:hAnsi="Times New Roman"/>
          <w:sz w:val="24"/>
          <w:szCs w:val="24"/>
        </w:rPr>
      </w:pPr>
    </w:p>
    <w:p w:rsidR="00662298" w:rsidRDefault="00662298" w:rsidP="00662298">
      <w:pPr>
        <w:pStyle w:val="Bezatstarpm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61981">
        <w:rPr>
          <w:rFonts w:ascii="Times New Roman" w:hAnsi="Times New Roman"/>
          <w:sz w:val="24"/>
          <w:szCs w:val="24"/>
        </w:rPr>
        <w:t>Apstiprināt noteikumus „Kārtība, kādā Priekules novada pašvaldībā  un tās padotībā esošās struktūrvienībās un budžeta iestādēs tiek norakstīti pamatlīdzekļi un mazvērtīgais inventārs”.</w:t>
      </w:r>
    </w:p>
    <w:p w:rsidR="00662298" w:rsidRDefault="00662298" w:rsidP="00662298">
      <w:pPr>
        <w:pStyle w:val="Bezatstarpm2"/>
        <w:ind w:left="720"/>
        <w:jc w:val="both"/>
        <w:rPr>
          <w:rFonts w:ascii="Times New Roman" w:hAnsi="Times New Roman"/>
          <w:sz w:val="24"/>
          <w:szCs w:val="24"/>
        </w:rPr>
      </w:pPr>
    </w:p>
    <w:p w:rsidR="00662298" w:rsidRDefault="00662298" w:rsidP="00662298">
      <w:pPr>
        <w:pStyle w:val="Bezatstarpm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Noteikt, ka noteikumi </w:t>
      </w:r>
      <w:r w:rsidRPr="00861981">
        <w:rPr>
          <w:rFonts w:ascii="Times New Roman" w:hAnsi="Times New Roman"/>
          <w:sz w:val="24"/>
          <w:szCs w:val="24"/>
        </w:rPr>
        <w:t>„Kārtība, kādā Priekules novada pašvaldībā  un tās padotībā esošās struktūrvienībās un budžeta iestādēs tiek norakstīti pamatlīdzekļi un mazvērtīgais inventārs”</w:t>
      </w:r>
      <w:r>
        <w:rPr>
          <w:rFonts w:ascii="Times New Roman" w:hAnsi="Times New Roman"/>
          <w:sz w:val="24"/>
          <w:szCs w:val="24"/>
        </w:rPr>
        <w:t xml:space="preserve"> stājas spēkā ar 2016.gada 1.jūniju.</w:t>
      </w:r>
    </w:p>
    <w:p w:rsidR="00662298" w:rsidRDefault="00662298" w:rsidP="00662298">
      <w:pPr>
        <w:pStyle w:val="Bezatstarpm2"/>
        <w:ind w:left="720"/>
        <w:jc w:val="both"/>
        <w:rPr>
          <w:rFonts w:ascii="Times New Roman" w:hAnsi="Times New Roman"/>
          <w:sz w:val="24"/>
          <w:szCs w:val="24"/>
        </w:rPr>
      </w:pPr>
    </w:p>
    <w:p w:rsidR="00662298" w:rsidRDefault="00662298" w:rsidP="00662298">
      <w:pPr>
        <w:pStyle w:val="Saturs2"/>
        <w:numPr>
          <w:ilvl w:val="0"/>
          <w:numId w:val="5"/>
        </w:numPr>
        <w:jc w:val="both"/>
      </w:pPr>
      <w:r w:rsidRPr="00ED28B3">
        <w:t xml:space="preserve">Par lēmuma izpildi atbild Finanšu nodaļas vadītāja </w:t>
      </w:r>
      <w:proofErr w:type="spellStart"/>
      <w:r w:rsidRPr="00ED28B3">
        <w:t>P.Andersone</w:t>
      </w:r>
      <w:proofErr w:type="spellEnd"/>
      <w:r w:rsidRPr="00ED28B3">
        <w:t>.</w:t>
      </w:r>
    </w:p>
    <w:p w:rsidR="00F42331" w:rsidRDefault="00F42331" w:rsidP="00F42331"/>
    <w:p w:rsidR="00F42331" w:rsidRDefault="00F42331" w:rsidP="00F42331">
      <w:r w:rsidRPr="002E479C">
        <w:rPr>
          <w:u w:val="single"/>
        </w:rPr>
        <w:t>Lēmums nosūtāms</w:t>
      </w:r>
      <w:r>
        <w:t xml:space="preserve"> : Finanšu nodaļai</w:t>
      </w:r>
    </w:p>
    <w:p w:rsidR="00F42331" w:rsidRDefault="00F42331" w:rsidP="00F42331"/>
    <w:p w:rsidR="00B37586" w:rsidRDefault="00B37586" w:rsidP="001F27DF">
      <w:pPr>
        <w:jc w:val="both"/>
      </w:pPr>
    </w:p>
    <w:p w:rsidR="001F27DF" w:rsidRPr="00C44A15" w:rsidRDefault="001F27DF" w:rsidP="001F27DF">
      <w:pPr>
        <w:jc w:val="both"/>
      </w:pPr>
      <w:r>
        <w:t>Pašvaldības domes priekšsēdētā</w:t>
      </w:r>
      <w:r w:rsidR="00350EC4">
        <w:t xml:space="preserve">ja       </w:t>
      </w:r>
      <w:r w:rsidR="00350EC4">
        <w:tab/>
      </w:r>
      <w:r w:rsidR="00350EC4">
        <w:tab/>
      </w:r>
      <w:r w:rsidR="00350EC4">
        <w:tab/>
      </w:r>
      <w:bookmarkStart w:id="0" w:name="_GoBack"/>
      <w:bookmarkEnd w:id="0"/>
      <w:r>
        <w:tab/>
      </w:r>
      <w:r>
        <w:tab/>
      </w:r>
      <w:proofErr w:type="spellStart"/>
      <w:r>
        <w:t>V.Jablonska</w:t>
      </w:r>
      <w:proofErr w:type="spellEnd"/>
    </w:p>
    <w:p w:rsidR="001F27DF" w:rsidRPr="00315854" w:rsidRDefault="001F27DF" w:rsidP="001F27DF">
      <w:pPr>
        <w:jc w:val="both"/>
      </w:pPr>
    </w:p>
    <w:p w:rsidR="001F27DF" w:rsidRPr="00315854" w:rsidRDefault="001F27DF" w:rsidP="001F27DF"/>
    <w:p w:rsidR="001F27DF" w:rsidRPr="00315854" w:rsidRDefault="001F27DF" w:rsidP="001F27DF"/>
    <w:p w:rsidR="00BB291F" w:rsidRDefault="00BB291F" w:rsidP="00BB291F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  <w:noProof/>
        </w:rPr>
        <w:lastRenderedPageBreak/>
        <w:drawing>
          <wp:inline distT="0" distB="0" distL="0" distR="0">
            <wp:extent cx="552450" cy="79057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1F" w:rsidRPr="00CB20A1" w:rsidRDefault="00BB291F" w:rsidP="00BB291F">
      <w:pPr>
        <w:jc w:val="center"/>
        <w:rPr>
          <w:rFonts w:eastAsia="Batang"/>
          <w:b/>
          <w:sz w:val="28"/>
          <w:szCs w:val="28"/>
        </w:rPr>
      </w:pPr>
      <w:r w:rsidRPr="00CB20A1">
        <w:rPr>
          <w:rFonts w:eastAsia="Batang"/>
          <w:b/>
          <w:sz w:val="28"/>
          <w:szCs w:val="28"/>
        </w:rPr>
        <w:t>LATVIJAS REPUBLIKA</w:t>
      </w:r>
    </w:p>
    <w:p w:rsidR="00BB291F" w:rsidRPr="00F256A1" w:rsidRDefault="00BB291F" w:rsidP="00BB291F">
      <w:pPr>
        <w:pStyle w:val="Virsraksts1"/>
        <w:pBdr>
          <w:bottom w:val="double" w:sz="4" w:space="1" w:color="auto"/>
        </w:pBdr>
        <w:rPr>
          <w:rFonts w:eastAsia="Batang"/>
        </w:rPr>
      </w:pPr>
      <w:r w:rsidRPr="00F256A1">
        <w:rPr>
          <w:rFonts w:eastAsia="Batang"/>
        </w:rPr>
        <w:t xml:space="preserve">PRIEKULES NOVADA </w:t>
      </w:r>
      <w:r>
        <w:rPr>
          <w:rFonts w:eastAsia="Batang"/>
        </w:rPr>
        <w:t>PAŠVALDĪBA</w:t>
      </w:r>
    </w:p>
    <w:p w:rsidR="00BB291F" w:rsidRPr="00B14942" w:rsidRDefault="00BB291F" w:rsidP="00BB291F">
      <w:pPr>
        <w:jc w:val="center"/>
        <w:rPr>
          <w:rFonts w:eastAsia="Batang"/>
          <w:sz w:val="20"/>
          <w:szCs w:val="20"/>
        </w:rPr>
      </w:pPr>
      <w:r w:rsidRPr="00B14942">
        <w:rPr>
          <w:rFonts w:eastAsia="Batang"/>
          <w:sz w:val="20"/>
          <w:szCs w:val="20"/>
        </w:rPr>
        <w:t xml:space="preserve">Reģistrācijas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31601"/>
          </w:smartTagPr>
          <w:r w:rsidRPr="00B14942">
            <w:rPr>
              <w:rFonts w:eastAsia="Batang"/>
              <w:sz w:val="20"/>
              <w:szCs w:val="20"/>
            </w:rPr>
            <w:t>90000031601</w:t>
          </w:r>
        </w:smartTag>
      </w:smartTag>
      <w:r w:rsidRPr="00B14942">
        <w:rPr>
          <w:rFonts w:eastAsia="Batang"/>
          <w:sz w:val="20"/>
          <w:szCs w:val="20"/>
        </w:rPr>
        <w:t xml:space="preserve">, Saules iela 1, Priekule, Priekules novads, LV-3434, 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3461006"/>
          </w:smartTagPr>
          <w:r w:rsidRPr="00B14942">
            <w:rPr>
              <w:rFonts w:eastAsia="Batang"/>
              <w:sz w:val="20"/>
              <w:szCs w:val="20"/>
            </w:rPr>
            <w:t>63461006</w:t>
          </w:r>
        </w:smartTag>
      </w:smartTag>
      <w:r w:rsidRPr="00B14942">
        <w:rPr>
          <w:rFonts w:eastAsia="Batang"/>
          <w:sz w:val="20"/>
          <w:szCs w:val="20"/>
        </w:rPr>
        <w:t xml:space="preserve">, </w:t>
      </w:r>
    </w:p>
    <w:p w:rsidR="00BB291F" w:rsidRPr="00B14942" w:rsidRDefault="00BB291F" w:rsidP="00BB291F">
      <w:pPr>
        <w:jc w:val="center"/>
        <w:rPr>
          <w:rFonts w:eastAsia="Batang"/>
          <w:sz w:val="20"/>
          <w:szCs w:val="20"/>
        </w:rPr>
      </w:pPr>
      <w:r w:rsidRPr="00B14942">
        <w:rPr>
          <w:rFonts w:eastAsia="Batang"/>
          <w:sz w:val="20"/>
          <w:szCs w:val="20"/>
        </w:rPr>
        <w:t xml:space="preserve">fakss 63497937, e-pasts: </w:t>
      </w:r>
      <w:smartTag w:uri="urn:schemas-microsoft-com:office:smarttags" w:element="PersonName">
        <w:r w:rsidRPr="00B14942">
          <w:rPr>
            <w:rFonts w:eastAsia="Batang"/>
            <w:sz w:val="20"/>
            <w:szCs w:val="20"/>
          </w:rPr>
          <w:t>dome@priekulesnovads.lv</w:t>
        </w:r>
      </w:smartTag>
    </w:p>
    <w:p w:rsidR="00BB291F" w:rsidRDefault="00BB291F" w:rsidP="00BB291F">
      <w:pPr>
        <w:pStyle w:val="Virsraksts1"/>
        <w:rPr>
          <w:b w:val="0"/>
          <w:sz w:val="24"/>
          <w:szCs w:val="24"/>
        </w:rPr>
      </w:pPr>
    </w:p>
    <w:p w:rsidR="00BB291F" w:rsidRDefault="00BB291F" w:rsidP="00BB291F"/>
    <w:p w:rsidR="00BB291F" w:rsidRPr="005B578A" w:rsidRDefault="00BB291F" w:rsidP="00BB291F">
      <w:pPr>
        <w:jc w:val="center"/>
        <w:rPr>
          <w:b/>
        </w:rPr>
      </w:pPr>
      <w:r w:rsidRPr="005B578A">
        <w:rPr>
          <w:b/>
        </w:rPr>
        <w:t>NOTEIKUMI</w:t>
      </w:r>
    </w:p>
    <w:p w:rsidR="00BB291F" w:rsidRDefault="00BB291F" w:rsidP="00BB291F">
      <w:pPr>
        <w:jc w:val="center"/>
      </w:pPr>
      <w:r>
        <w:t>Priekulē</w:t>
      </w:r>
    </w:p>
    <w:p w:rsidR="00BB291F" w:rsidRDefault="00BB291F" w:rsidP="00BB291F">
      <w:pPr>
        <w:jc w:val="center"/>
      </w:pPr>
    </w:p>
    <w:p w:rsidR="00BB291F" w:rsidRDefault="00BB291F" w:rsidP="00BB291F">
      <w:pPr>
        <w:jc w:val="right"/>
      </w:pPr>
      <w:r>
        <w:t>APSTIPRINĀTI</w:t>
      </w:r>
    </w:p>
    <w:p w:rsidR="00BB291F" w:rsidRDefault="00DB1FDB" w:rsidP="00BB29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ar </w:t>
      </w:r>
      <w:r w:rsidR="00BB291F" w:rsidRPr="005B578A">
        <w:rPr>
          <w:sz w:val="22"/>
          <w:szCs w:val="22"/>
        </w:rPr>
        <w:t>Priekules novada pašvaldības</w:t>
      </w:r>
      <w:r w:rsidR="00BB291F">
        <w:rPr>
          <w:sz w:val="22"/>
          <w:szCs w:val="22"/>
        </w:rPr>
        <w:t xml:space="preserve"> domes </w:t>
      </w:r>
    </w:p>
    <w:p w:rsidR="00BB291F" w:rsidRDefault="00BB291F" w:rsidP="00BB29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2016.gada </w:t>
      </w:r>
      <w:r w:rsidR="000B3CF3">
        <w:rPr>
          <w:sz w:val="22"/>
          <w:szCs w:val="22"/>
        </w:rPr>
        <w:t>26.maija</w:t>
      </w:r>
      <w:r>
        <w:rPr>
          <w:sz w:val="22"/>
          <w:szCs w:val="22"/>
        </w:rPr>
        <w:t xml:space="preserve"> sēdes lēmumu</w:t>
      </w:r>
    </w:p>
    <w:p w:rsidR="00BB291F" w:rsidRDefault="000B3CF3" w:rsidP="00BB291F">
      <w:pPr>
        <w:jc w:val="right"/>
        <w:rPr>
          <w:sz w:val="22"/>
          <w:szCs w:val="22"/>
        </w:rPr>
      </w:pPr>
      <w:r>
        <w:rPr>
          <w:sz w:val="22"/>
          <w:szCs w:val="22"/>
        </w:rPr>
        <w:t>(protokols Nr.10</w:t>
      </w:r>
      <w:r w:rsidR="00BB291F">
        <w:rPr>
          <w:sz w:val="22"/>
          <w:szCs w:val="22"/>
        </w:rPr>
        <w:t>.</w:t>
      </w:r>
      <w:r w:rsidR="006F43A9">
        <w:rPr>
          <w:sz w:val="22"/>
          <w:szCs w:val="22"/>
        </w:rPr>
        <w:t>,2.</w:t>
      </w:r>
      <w:r w:rsidR="00BB291F">
        <w:rPr>
          <w:sz w:val="22"/>
          <w:szCs w:val="22"/>
        </w:rPr>
        <w:t>)</w:t>
      </w:r>
      <w:r w:rsidR="00BB291F" w:rsidRPr="005B578A">
        <w:rPr>
          <w:sz w:val="22"/>
          <w:szCs w:val="22"/>
        </w:rPr>
        <w:t xml:space="preserve"> </w:t>
      </w:r>
    </w:p>
    <w:p w:rsidR="00BB291F" w:rsidRDefault="00BB291F" w:rsidP="00BB291F">
      <w:pPr>
        <w:jc w:val="right"/>
        <w:rPr>
          <w:sz w:val="22"/>
          <w:szCs w:val="22"/>
        </w:rPr>
      </w:pPr>
    </w:p>
    <w:p w:rsidR="00184B30" w:rsidRDefault="00184B30" w:rsidP="004A6383">
      <w:pPr>
        <w:ind w:right="468"/>
        <w:jc w:val="center"/>
        <w:rPr>
          <w:b/>
        </w:rPr>
      </w:pPr>
    </w:p>
    <w:p w:rsidR="004A6383" w:rsidRPr="00355006" w:rsidRDefault="004A6383" w:rsidP="004A6383">
      <w:pPr>
        <w:jc w:val="center"/>
        <w:rPr>
          <w:b/>
        </w:rPr>
      </w:pPr>
      <w:r w:rsidRPr="00355006">
        <w:rPr>
          <w:b/>
        </w:rPr>
        <w:t>„Kārtība, kādā Priekules novada pašvaldībā, tās iestādēs un struktūrvienībās tiek</w:t>
      </w:r>
      <w:r w:rsidR="00711287" w:rsidRPr="00355006">
        <w:rPr>
          <w:b/>
        </w:rPr>
        <w:t xml:space="preserve"> novērtēti un </w:t>
      </w:r>
      <w:r w:rsidRPr="00355006">
        <w:rPr>
          <w:b/>
        </w:rPr>
        <w:t xml:space="preserve"> norakstīti pamatlīdzekļi un inventārs” </w:t>
      </w:r>
    </w:p>
    <w:p w:rsidR="004A6383" w:rsidRDefault="004A6383" w:rsidP="004A6383">
      <w:pPr>
        <w:jc w:val="right"/>
        <w:rPr>
          <w:sz w:val="22"/>
          <w:szCs w:val="22"/>
        </w:rPr>
      </w:pPr>
    </w:p>
    <w:p w:rsidR="004A6383" w:rsidRPr="00BB291F" w:rsidRDefault="004A6383" w:rsidP="00BB291F">
      <w:pPr>
        <w:spacing w:line="276" w:lineRule="auto"/>
        <w:jc w:val="right"/>
      </w:pPr>
      <w:r w:rsidRPr="00BB291F">
        <w:t>Izdoti saskaņā ar likuma „Par pašvaldībām”</w:t>
      </w:r>
    </w:p>
    <w:p w:rsidR="004A6383" w:rsidRPr="00BB291F" w:rsidRDefault="004A6383" w:rsidP="00BB291F">
      <w:pPr>
        <w:spacing w:line="276" w:lineRule="auto"/>
        <w:jc w:val="right"/>
      </w:pPr>
      <w:r w:rsidRPr="00BB291F">
        <w:t xml:space="preserve"> 21.panta pirmās daļas 19.punktu un likuma </w:t>
      </w:r>
    </w:p>
    <w:p w:rsidR="004A6383" w:rsidRPr="00BB291F" w:rsidRDefault="004A6383" w:rsidP="00BB291F">
      <w:pPr>
        <w:spacing w:line="276" w:lineRule="auto"/>
        <w:jc w:val="right"/>
      </w:pPr>
      <w:r w:rsidRPr="00BB291F">
        <w:t>„Par valsts un pašvaldību finanšu līdzekļu un</w:t>
      </w:r>
    </w:p>
    <w:p w:rsidR="004A6383" w:rsidRPr="00BB291F" w:rsidRDefault="004A6383" w:rsidP="00BB291F">
      <w:pPr>
        <w:spacing w:line="276" w:lineRule="auto"/>
        <w:jc w:val="right"/>
      </w:pPr>
      <w:r w:rsidRPr="00BB291F">
        <w:t xml:space="preserve"> mantas izšķērdēšanas novēršanu” 2.panta </w:t>
      </w:r>
      <w:r w:rsidR="00DA25DF" w:rsidRPr="00BB291F">
        <w:t>1.punktu</w:t>
      </w:r>
    </w:p>
    <w:p w:rsidR="004A6383" w:rsidRDefault="004A6383" w:rsidP="00BB291F">
      <w:pPr>
        <w:spacing w:line="276" w:lineRule="auto"/>
        <w:jc w:val="right"/>
      </w:pPr>
    </w:p>
    <w:p w:rsidR="004A6383" w:rsidRPr="00BB291F" w:rsidRDefault="004A6383" w:rsidP="00BB291F">
      <w:pPr>
        <w:numPr>
          <w:ilvl w:val="0"/>
          <w:numId w:val="1"/>
        </w:numPr>
        <w:tabs>
          <w:tab w:val="num" w:pos="-180"/>
          <w:tab w:val="left" w:pos="720"/>
          <w:tab w:val="left" w:pos="1080"/>
          <w:tab w:val="left" w:pos="1260"/>
        </w:tabs>
        <w:spacing w:line="276" w:lineRule="auto"/>
        <w:ind w:left="0" w:firstLine="703"/>
        <w:jc w:val="both"/>
      </w:pPr>
      <w:r w:rsidRPr="00BB291F">
        <w:t xml:space="preserve">Šie noteikumi nosaka kārtību, kādā Priekules novada pašvaldībā, tās iestādēs un struktūrvienībās (turpmāk – iestāde) tiek izvērtēts un pieņemts lēmums par pamatlīdzekļu un </w:t>
      </w:r>
      <w:r w:rsidR="00DA25DF" w:rsidRPr="00BB291F">
        <w:t xml:space="preserve">inventāra </w:t>
      </w:r>
      <w:r w:rsidR="00711287" w:rsidRPr="00BB291F">
        <w:t xml:space="preserve">novērtēšanu un </w:t>
      </w:r>
      <w:r w:rsidRPr="00BB291F">
        <w:t xml:space="preserve"> norakstīšanu.</w:t>
      </w:r>
    </w:p>
    <w:p w:rsidR="00DA25DF" w:rsidRPr="00BB291F" w:rsidRDefault="004A6383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 xml:space="preserve">Lēmumu par pamatlīdzekļu un </w:t>
      </w:r>
      <w:r w:rsidR="00DA25DF" w:rsidRPr="00BB291F">
        <w:t>inventāra</w:t>
      </w:r>
      <w:r w:rsidRPr="00BB291F">
        <w:t xml:space="preserve"> norakstīšanu pieņem Pašvaldības iestāžu un struktūrvienību pamatlīdzekļu un inventāra apsekošanas un novērtēšanas komisija  (turpmāk tekstā – komisija), kura kā pastāvīga komisija tiek izveidota ar Priekules novada </w:t>
      </w:r>
      <w:r w:rsidR="00CA3AA0" w:rsidRPr="00BB291F">
        <w:t xml:space="preserve">pašvaldības </w:t>
      </w:r>
      <w:r w:rsidRPr="00BB291F">
        <w:t>domes lēmumu.</w:t>
      </w:r>
    </w:p>
    <w:p w:rsidR="00DA25DF" w:rsidRPr="00BB291F" w:rsidRDefault="004A6383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 xml:space="preserve"> Komisijas sastāvā jābūt ne mazāk kā trim komisijas locekļiem.</w:t>
      </w:r>
    </w:p>
    <w:p w:rsidR="00DA25DF" w:rsidRPr="00BB291F" w:rsidRDefault="00DA25DF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Pirmajā komisijas sēdē ievēl tās priekšsēdētāju.</w:t>
      </w:r>
    </w:p>
    <w:p w:rsidR="00DA25DF" w:rsidRPr="00BB291F" w:rsidRDefault="00DA25DF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Komisiju sasauc pēc vajadzības.</w:t>
      </w:r>
    </w:p>
    <w:p w:rsidR="00BB291F" w:rsidRDefault="00DA25DF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 xml:space="preserve"> Savu darbību tā izbeidz,</w:t>
      </w:r>
      <w:r w:rsidR="00BB291F">
        <w:t xml:space="preserve"> </w:t>
      </w:r>
      <w:r w:rsidRPr="00BB291F">
        <w:t>ja par to tiek pieņemts attiecīgs Priekules novada pašvaldības domes lēmums.</w:t>
      </w:r>
    </w:p>
    <w:p w:rsidR="00BB291F" w:rsidRDefault="004A6383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Pamatlīdzekļus no bilances drīkst izslēgt atbilstoši komisijas lēmumam tikai šādos gadījumos:</w:t>
      </w:r>
    </w:p>
    <w:p w:rsidR="00BB291F" w:rsidRDefault="004A6383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ja tos atsavina (pārdod, maina, iegulda kapitālsabiedrībā vai nodod bez atlīdzības, un tādēļ īpašuma tiesības no mantas atsavinātāja pāriet mantas ieguvējam);</w:t>
      </w:r>
    </w:p>
    <w:p w:rsidR="00BB291F" w:rsidRDefault="004A6383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ja tie ir iznīcināti prettiesiskas darbības rezultātā;</w:t>
      </w:r>
    </w:p>
    <w:p w:rsidR="00BB291F" w:rsidRDefault="004A6383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ja tie netiek izmantoti mor</w:t>
      </w:r>
      <w:r w:rsidR="00416424" w:rsidRPr="00BB291F">
        <w:t>ālā vai fiziskā nolietojuma dēļ (tālākā ekspluatācija kļūst ekonomiski neizdevīga).</w:t>
      </w:r>
      <w:r w:rsidRPr="00BB291F">
        <w:t xml:space="preserve"> </w:t>
      </w:r>
    </w:p>
    <w:p w:rsidR="00BB291F" w:rsidRDefault="00416424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I</w:t>
      </w:r>
      <w:r w:rsidR="004A6383" w:rsidRPr="00BB291F">
        <w:t>nventāru atbilstoši komisijas lēmumam drīkst norakstīt tikai šādos gadījumos:</w:t>
      </w:r>
    </w:p>
    <w:p w:rsidR="00BB291F" w:rsidRDefault="004A6383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ja tas ir nolietojies;</w:t>
      </w:r>
    </w:p>
    <w:p w:rsidR="00BB291F" w:rsidRDefault="004A6383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lastRenderedPageBreak/>
        <w:t>ja to nodod citai budžeta iestādei bez atlīdzības;</w:t>
      </w:r>
    </w:p>
    <w:p w:rsidR="00BB291F" w:rsidRDefault="004A6383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ja tā tālāka izmantošana nav iespējama nenovēršamu bojājumu dēļ.</w:t>
      </w:r>
    </w:p>
    <w:p w:rsidR="00BB291F" w:rsidRDefault="004A6383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Dokumenti, kas jāiesniedz komisijai materiālo vērtību norakstīšanas izvērtēšanai:</w:t>
      </w:r>
    </w:p>
    <w:p w:rsidR="00BB291F" w:rsidRDefault="004A6383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iesniegums Priekules novada domes izpilddirektoram par materiālās vērtības norakstīšanu</w:t>
      </w:r>
      <w:r w:rsidR="00826F71" w:rsidRPr="00BB291F">
        <w:t xml:space="preserve"> (</w:t>
      </w:r>
      <w:r w:rsidR="00BB291F">
        <w:t>1.p</w:t>
      </w:r>
      <w:r w:rsidR="00416424" w:rsidRPr="00BB291F">
        <w:t>ielikums)</w:t>
      </w:r>
      <w:r w:rsidRPr="00BB291F">
        <w:t>;</w:t>
      </w:r>
    </w:p>
    <w:p w:rsidR="00BB291F" w:rsidRDefault="004A6383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materiālās vēr</w:t>
      </w:r>
      <w:r w:rsidR="00416424" w:rsidRPr="00BB291F">
        <w:t>tības uzskaites kartiņas kopija;</w:t>
      </w:r>
    </w:p>
    <w:p w:rsidR="004A6383" w:rsidRPr="00BB291F" w:rsidRDefault="00416424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nepiecieš</w:t>
      </w:r>
      <w:r w:rsidR="00BD04F7" w:rsidRPr="00BB291F">
        <w:t>a</w:t>
      </w:r>
      <w:r w:rsidRPr="00BB291F">
        <w:t>mības gadījumā speciālistu at</w:t>
      </w:r>
      <w:r w:rsidR="00826F71" w:rsidRPr="00BB291F">
        <w:t>zinums</w:t>
      </w:r>
      <w:r w:rsidRPr="00BB291F">
        <w:t xml:space="preserve"> par norakstāmo  materiālo vērtību tālākās ekspluatācijas vai  atjaunošanas iespējām.</w:t>
      </w:r>
    </w:p>
    <w:p w:rsidR="004A6383" w:rsidRPr="00BB291F" w:rsidRDefault="004A6383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Komisija, iepazīstoties ar iesniegto Priekules novada domes iestāžu un struktūrvienību dokumentāciju un grāmatvedības uzskaites datiem, veic norakstāmo</w:t>
      </w:r>
      <w:r w:rsidR="00416424" w:rsidRPr="00BB291F">
        <w:t xml:space="preserve"> materiālo vērtību apskati dabā</w:t>
      </w:r>
      <w:r w:rsidR="00B86BEB" w:rsidRPr="00BB291F">
        <w:t>.</w:t>
      </w:r>
    </w:p>
    <w:p w:rsidR="00416424" w:rsidRPr="00BB291F" w:rsidRDefault="00416424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 xml:space="preserve">Komisija sastāda aktu par pamatlīdzekļu un inventāra </w:t>
      </w:r>
      <w:r w:rsidR="007C0BCE" w:rsidRPr="00BB291F">
        <w:t>norakstīšanu.</w:t>
      </w:r>
      <w:r w:rsidR="00B86BEB" w:rsidRPr="00BB291F">
        <w:t>.</w:t>
      </w:r>
    </w:p>
    <w:p w:rsidR="00B86BEB" w:rsidRPr="00BB291F" w:rsidRDefault="00B86BEB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Komisijas sēdē lemj par materiālo vērtību tālāku iz</w:t>
      </w:r>
      <w:r w:rsidR="00711287" w:rsidRPr="00BB291F">
        <w:t>mantošanu. Sēdes gaitu atspoguļo protokolā, kuru apstiprina pašvaldības izpilddirektors.</w:t>
      </w:r>
    </w:p>
    <w:p w:rsidR="00551678" w:rsidRPr="00BB291F" w:rsidRDefault="00551678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 xml:space="preserve"> Materiālās vērtības, kuru atlik</w:t>
      </w:r>
      <w:r w:rsidR="00BB291F">
        <w:t>usī vērtība ir līdz € 1500.00 (</w:t>
      </w:r>
      <w:r w:rsidRPr="00BB291F">
        <w:t xml:space="preserve">ieskaitot) noraksta ar komisijas lēmumu, kuru apstiprina pašvaldības izpilddirektors. </w:t>
      </w:r>
    </w:p>
    <w:p w:rsidR="00551678" w:rsidRPr="00BB291F" w:rsidRDefault="00551678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 xml:space="preserve"> Komisijas lēmumu par materiālo vērtību norakstīšanu, kuru atlikusī vērtība pārsniedz € 1500.00 iesniedz pašvaldības izpilddirektoram, kurš to saskaņo un nodod galīgā lēmuma pieņemšanai Priekules novada domes Finanšu komitejai. </w:t>
      </w:r>
    </w:p>
    <w:p w:rsidR="00D1475D" w:rsidRPr="00BB291F" w:rsidRDefault="00D1475D" w:rsidP="00BB291F">
      <w:pPr>
        <w:pStyle w:val="Sarakstarindkopa"/>
        <w:numPr>
          <w:ilvl w:val="0"/>
          <w:numId w:val="1"/>
        </w:numPr>
        <w:tabs>
          <w:tab w:val="left" w:pos="720"/>
          <w:tab w:val="left" w:pos="1260"/>
        </w:tabs>
        <w:spacing w:line="276" w:lineRule="auto"/>
        <w:jc w:val="both"/>
      </w:pPr>
      <w:r w:rsidRPr="00BB291F">
        <w:t>Pamatlīdzekļa vai inventāra uzņemšanai</w:t>
      </w:r>
      <w:r w:rsidR="00BB291F">
        <w:t xml:space="preserve"> (atzīšanai</w:t>
      </w:r>
      <w:r w:rsidRPr="00BB291F">
        <w:t>) grāmatvedības uzskaitē, jāiesniedz Priekules novada pašvaldības izpilddirektoram iesni</w:t>
      </w:r>
      <w:r w:rsidR="00BB291F">
        <w:t>egums par vērtības noteikšanu (2.pie</w:t>
      </w:r>
      <w:r w:rsidRPr="00BB291F">
        <w:t>likums). Novērtēšanu veic pamatlīdzekļu un inventāra apsekošanas  un novērtēšanas komisija, ja nepieciešams, pieaicinot attiecīgos speciālistus.</w:t>
      </w:r>
    </w:p>
    <w:p w:rsidR="00D86138" w:rsidRPr="00BB291F" w:rsidRDefault="00BB291F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>
        <w:t xml:space="preserve">Inventāra vērtību nosaka, </w:t>
      </w:r>
      <w:r w:rsidR="002846A6" w:rsidRPr="00BB291F">
        <w:t>i</w:t>
      </w:r>
      <w:r>
        <w:t>zvērtējot līdzvērtīgu objektu (</w:t>
      </w:r>
      <w:r w:rsidR="002846A6" w:rsidRPr="00BB291F">
        <w:t>veikalā,</w:t>
      </w:r>
      <w:r>
        <w:t xml:space="preserve"> </w:t>
      </w:r>
      <w:r w:rsidR="002846A6" w:rsidRPr="00BB291F">
        <w:t>iestādē,</w:t>
      </w:r>
      <w:r>
        <w:t xml:space="preserve"> </w:t>
      </w:r>
      <w:r w:rsidR="002846A6" w:rsidRPr="00BB291F">
        <w:t>savā vai citā pašvaldībā u.c.). Sastāda a</w:t>
      </w:r>
      <w:r>
        <w:t>ktu par inventāra novērtēšanu (3.pielikums</w:t>
      </w:r>
      <w:r w:rsidR="002846A6" w:rsidRPr="00BB291F">
        <w:t>).</w:t>
      </w:r>
    </w:p>
    <w:p w:rsidR="002846A6" w:rsidRPr="00BB291F" w:rsidRDefault="002846A6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Vērtības noteikšana</w:t>
      </w:r>
      <w:r w:rsidR="00BB291F">
        <w:t>i zemei un ēkām</w:t>
      </w:r>
      <w:r w:rsidRPr="00BB291F">
        <w:t>, kas nebija uzskaitītas, izmanto to kadastrālo vērtību.</w:t>
      </w:r>
    </w:p>
    <w:p w:rsidR="00BB291F" w:rsidRDefault="00D1475D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Pārējo p</w:t>
      </w:r>
      <w:r w:rsidR="002846A6" w:rsidRPr="00BB291F">
        <w:t>amatlīdzekļu vērtības noteikš</w:t>
      </w:r>
      <w:r w:rsidR="00BB291F">
        <w:t xml:space="preserve">anai izmanto sekojošas metodes: </w:t>
      </w:r>
    </w:p>
    <w:p w:rsidR="002846A6" w:rsidRPr="00BB291F" w:rsidRDefault="002846A6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Amortizēto aizstāšanas izmaksu metode, ja pamatlīdzeklim nav redzami fiziski bojājumi;</w:t>
      </w:r>
    </w:p>
    <w:p w:rsidR="002846A6" w:rsidRPr="00BB291F" w:rsidRDefault="002846A6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Atgūstamās vērtības metode , ja pamatlīdzeklim ir fiziski bojājumi;</w:t>
      </w:r>
    </w:p>
    <w:p w:rsidR="002846A6" w:rsidRPr="00BB291F" w:rsidRDefault="002846A6" w:rsidP="00BB291F">
      <w:pPr>
        <w:pStyle w:val="Sarakstarindkopa"/>
        <w:numPr>
          <w:ilvl w:val="1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Pakalpojuma vienību metode, ja pamatlīdzeklis tiek izmantots pakalpojumu sniegšanā.</w:t>
      </w:r>
    </w:p>
    <w:p w:rsidR="007C0BCE" w:rsidRPr="00BB291F" w:rsidRDefault="007C0BCE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Vērtības noteikšanai zemei un ēkām , kas nebija uzskaitītas, izmanto to kadastrālo     vērtību.</w:t>
      </w:r>
    </w:p>
    <w:p w:rsidR="00BB291F" w:rsidRDefault="007C0BCE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Pamatlīdzekļa novērtēšanai sastāda aktu “Lietota pamatlīdzekļa tehniskā stāv</w:t>
      </w:r>
      <w:r w:rsidR="00BB291F">
        <w:t>okļa un vērtības novērtēšana” (4.pielikums</w:t>
      </w:r>
      <w:r w:rsidRPr="00BB291F">
        <w:t>),</w:t>
      </w:r>
      <w:r w:rsidR="00BB291F">
        <w:t xml:space="preserve"> </w:t>
      </w:r>
      <w:r w:rsidRPr="00BB291F">
        <w:t>kuru apstiprina Priekules novada pašvaldības izpilddirektors.</w:t>
      </w:r>
    </w:p>
    <w:p w:rsidR="00BB291F" w:rsidRDefault="004A6383" w:rsidP="00BB291F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 xml:space="preserve">Komisija lēmumu pieņem 10 (desmit) darba dienu laikā no visu nepieciešamo dokumentu saņemšanas dienas. </w:t>
      </w:r>
    </w:p>
    <w:p w:rsidR="004F4E7B" w:rsidRDefault="004A6383" w:rsidP="00F42331">
      <w:pPr>
        <w:pStyle w:val="Sarakstarindkopa"/>
        <w:numPr>
          <w:ilvl w:val="0"/>
          <w:numId w:val="1"/>
        </w:numPr>
        <w:tabs>
          <w:tab w:val="left" w:pos="720"/>
          <w:tab w:val="left" w:pos="1080"/>
          <w:tab w:val="left" w:pos="1260"/>
        </w:tabs>
        <w:spacing w:line="276" w:lineRule="auto"/>
        <w:jc w:val="both"/>
      </w:pPr>
      <w:r w:rsidRPr="00BB291F">
        <w:t>Pieņemtie lēmumi par materiālo vērtību noraks</w:t>
      </w:r>
      <w:r w:rsidR="00184B30" w:rsidRPr="00BB291F">
        <w:t xml:space="preserve">tīšanu </w:t>
      </w:r>
      <w:r w:rsidR="00551678" w:rsidRPr="00BB291F">
        <w:t xml:space="preserve"> un uzņemšanu uzskaitē </w:t>
      </w:r>
      <w:r w:rsidR="00184B30" w:rsidRPr="00BB291F">
        <w:t>tiek nodoti grāmatvedībā tālākai rīcībai atbilstoši Priekules novada domes apstiprinātajam nolikumam „Par grāmatvedības organizāciju un kārtošanu Priekules novada domē”</w:t>
      </w:r>
    </w:p>
    <w:p w:rsidR="004F4E7B" w:rsidRPr="00F42331" w:rsidRDefault="004F4E7B" w:rsidP="006F43A9">
      <w:pPr>
        <w:pStyle w:val="Bezatstarpm1"/>
        <w:numPr>
          <w:ilvl w:val="0"/>
          <w:numId w:val="1"/>
        </w:numPr>
        <w:tabs>
          <w:tab w:val="clear" w:pos="1044"/>
          <w:tab w:val="num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Noteikumi stājas spēkā ar 2016.gada 1.jūniju.</w:t>
      </w:r>
    </w:p>
    <w:p w:rsidR="004F4E7B" w:rsidRDefault="004F4E7B" w:rsidP="006F43A9">
      <w:pPr>
        <w:pStyle w:val="Saturs2"/>
        <w:numPr>
          <w:ilvl w:val="0"/>
          <w:numId w:val="1"/>
        </w:numPr>
        <w:jc w:val="both"/>
        <w:rPr>
          <w:sz w:val="22"/>
          <w:szCs w:val="22"/>
        </w:rPr>
      </w:pPr>
      <w:r w:rsidRPr="00BB0E18">
        <w:lastRenderedPageBreak/>
        <w:t xml:space="preserve">Ar šo noteikumu spēkā stāšanos, spēku zaudē </w:t>
      </w:r>
      <w:r w:rsidRPr="00BB0E18">
        <w:rPr>
          <w:sz w:val="22"/>
          <w:szCs w:val="22"/>
        </w:rPr>
        <w:t>Priekules novada pašvaldības domes 201</w:t>
      </w:r>
      <w:r>
        <w:rPr>
          <w:sz w:val="22"/>
          <w:szCs w:val="22"/>
        </w:rPr>
        <w:t>1</w:t>
      </w:r>
      <w:r w:rsidRPr="00BB0E18">
        <w:rPr>
          <w:sz w:val="22"/>
          <w:szCs w:val="22"/>
        </w:rPr>
        <w:t xml:space="preserve">.gada </w:t>
      </w:r>
      <w:r>
        <w:rPr>
          <w:sz w:val="22"/>
          <w:szCs w:val="22"/>
        </w:rPr>
        <w:t>27.oktobra</w:t>
      </w:r>
      <w:r w:rsidRPr="00BB0E18">
        <w:rPr>
          <w:sz w:val="22"/>
          <w:szCs w:val="22"/>
        </w:rPr>
        <w:t xml:space="preserve"> sēdē apstiprinātie noteikumi “</w:t>
      </w:r>
      <w:r w:rsidRPr="00FB76A1">
        <w:t>Kārtība, kādā Priekules novada pašvaldībā un tās</w:t>
      </w:r>
      <w:r>
        <w:t xml:space="preserve"> padotībā esošās struktūrvienībās un budžeta iestādē</w:t>
      </w:r>
      <w:r w:rsidRPr="00FB76A1">
        <w:t>s tiek norakstīti pamatlīdzekļi un mazvērtīgais inventārs</w:t>
      </w:r>
      <w:r w:rsidRPr="00BB0E18">
        <w:rPr>
          <w:sz w:val="22"/>
          <w:szCs w:val="22"/>
        </w:rPr>
        <w:t>” (protokols Nr.</w:t>
      </w:r>
      <w:r>
        <w:rPr>
          <w:sz w:val="22"/>
          <w:szCs w:val="22"/>
        </w:rPr>
        <w:t xml:space="preserve">19, </w:t>
      </w:r>
      <w:r w:rsidRPr="00BB0E18">
        <w:rPr>
          <w:sz w:val="22"/>
          <w:szCs w:val="22"/>
        </w:rPr>
        <w:t xml:space="preserve">6.§). </w:t>
      </w:r>
    </w:p>
    <w:p w:rsidR="004F4E7B" w:rsidRPr="00BB291F" w:rsidRDefault="004F4E7B" w:rsidP="006F43A9">
      <w:pPr>
        <w:pStyle w:val="Sarakstarindkopa"/>
        <w:tabs>
          <w:tab w:val="left" w:pos="720"/>
          <w:tab w:val="left" w:pos="1080"/>
          <w:tab w:val="left" w:pos="1260"/>
        </w:tabs>
        <w:spacing w:line="276" w:lineRule="auto"/>
        <w:ind w:left="1044"/>
        <w:jc w:val="both"/>
      </w:pPr>
    </w:p>
    <w:p w:rsidR="004A6383" w:rsidRDefault="004A6383" w:rsidP="006F43A9">
      <w:pPr>
        <w:tabs>
          <w:tab w:val="left" w:pos="720"/>
          <w:tab w:val="left" w:pos="1080"/>
          <w:tab w:val="left" w:pos="1260"/>
        </w:tabs>
        <w:spacing w:line="276" w:lineRule="auto"/>
        <w:jc w:val="both"/>
      </w:pPr>
    </w:p>
    <w:p w:rsidR="00DB1FDB" w:rsidRPr="00BB291F" w:rsidRDefault="00DB1FDB" w:rsidP="006F43A9">
      <w:pPr>
        <w:tabs>
          <w:tab w:val="left" w:pos="720"/>
          <w:tab w:val="left" w:pos="1080"/>
          <w:tab w:val="left" w:pos="1260"/>
        </w:tabs>
        <w:spacing w:line="276" w:lineRule="auto"/>
        <w:jc w:val="both"/>
      </w:pPr>
    </w:p>
    <w:p w:rsidR="004A6383" w:rsidRPr="00BB291F" w:rsidRDefault="00C50D8D" w:rsidP="00BB291F">
      <w:pPr>
        <w:spacing w:line="276" w:lineRule="auto"/>
      </w:pPr>
      <w:r>
        <w:t>Pašvaldības</w:t>
      </w:r>
      <w:r w:rsidR="004A6383" w:rsidRPr="00BB291F">
        <w:t xml:space="preserve"> domes priekšsēdētāja</w:t>
      </w:r>
      <w:r w:rsidR="004A6383" w:rsidRPr="00BB291F">
        <w:tab/>
      </w:r>
      <w:r w:rsidR="004A6383" w:rsidRPr="00BB291F">
        <w:tab/>
      </w:r>
      <w:r w:rsidR="004A6383" w:rsidRPr="00BB291F">
        <w:tab/>
      </w:r>
      <w:r w:rsidR="004A6383" w:rsidRPr="00BB291F">
        <w:tab/>
      </w:r>
      <w:r w:rsidR="004A6383" w:rsidRPr="00BB291F">
        <w:tab/>
      </w:r>
      <w:r w:rsidR="00DB1FDB">
        <w:tab/>
      </w:r>
      <w:r w:rsidR="004A6383" w:rsidRPr="00BB291F">
        <w:t xml:space="preserve">Vija </w:t>
      </w:r>
      <w:proofErr w:type="spellStart"/>
      <w:r w:rsidR="004A6383" w:rsidRPr="00BB291F">
        <w:t>Jablonska</w:t>
      </w:r>
      <w:proofErr w:type="spellEnd"/>
    </w:p>
    <w:p w:rsidR="00C4363B" w:rsidRPr="00BB291F" w:rsidRDefault="00C4363B" w:rsidP="00BB291F">
      <w:pPr>
        <w:spacing w:line="276" w:lineRule="auto"/>
      </w:pPr>
    </w:p>
    <w:sectPr w:rsidR="00C4363B" w:rsidRPr="00BB291F" w:rsidSect="00CB7804">
      <w:pgSz w:w="11906" w:h="16838" w:code="9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510E"/>
    <w:multiLevelType w:val="multilevel"/>
    <w:tmpl w:val="2B68A9CA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3"/>
        </w:tabs>
        <w:ind w:left="160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2"/>
        </w:tabs>
        <w:ind w:left="2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01"/>
        </w:tabs>
        <w:ind w:left="29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60"/>
        </w:tabs>
        <w:ind w:left="3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59"/>
        </w:tabs>
        <w:ind w:left="42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18"/>
        </w:tabs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17"/>
        </w:tabs>
        <w:ind w:left="56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76"/>
        </w:tabs>
        <w:ind w:left="6476" w:hanging="1800"/>
      </w:pPr>
      <w:rPr>
        <w:rFonts w:hint="default"/>
      </w:rPr>
    </w:lvl>
  </w:abstractNum>
  <w:abstractNum w:abstractNumId="1" w15:restartNumberingAfterBreak="0">
    <w:nsid w:val="125E432A"/>
    <w:multiLevelType w:val="multilevel"/>
    <w:tmpl w:val="1C6E184A"/>
    <w:lvl w:ilvl="0">
      <w:start w:val="1"/>
      <w:numFmt w:val="decimal"/>
      <w:pStyle w:val="Saturs2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2B4710FF"/>
    <w:multiLevelType w:val="multilevel"/>
    <w:tmpl w:val="B324DCC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1574BE4"/>
    <w:multiLevelType w:val="multilevel"/>
    <w:tmpl w:val="2C94730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7C534168"/>
    <w:multiLevelType w:val="multilevel"/>
    <w:tmpl w:val="2C94730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7FC0366B"/>
    <w:multiLevelType w:val="hybridMultilevel"/>
    <w:tmpl w:val="C3682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83"/>
    <w:rsid w:val="000B3CF3"/>
    <w:rsid w:val="000D70DE"/>
    <w:rsid w:val="00112372"/>
    <w:rsid w:val="00184B30"/>
    <w:rsid w:val="001F27DF"/>
    <w:rsid w:val="002846A6"/>
    <w:rsid w:val="002E479C"/>
    <w:rsid w:val="00350EC4"/>
    <w:rsid w:val="00355006"/>
    <w:rsid w:val="00416424"/>
    <w:rsid w:val="0049141C"/>
    <w:rsid w:val="004A6383"/>
    <w:rsid w:val="004F4E7B"/>
    <w:rsid w:val="00551678"/>
    <w:rsid w:val="00597724"/>
    <w:rsid w:val="00662298"/>
    <w:rsid w:val="006F43A9"/>
    <w:rsid w:val="00711287"/>
    <w:rsid w:val="007C0BCE"/>
    <w:rsid w:val="00826F71"/>
    <w:rsid w:val="00852B4D"/>
    <w:rsid w:val="009B1B52"/>
    <w:rsid w:val="00B37586"/>
    <w:rsid w:val="00B62877"/>
    <w:rsid w:val="00B86BEB"/>
    <w:rsid w:val="00BB291F"/>
    <w:rsid w:val="00BD04F7"/>
    <w:rsid w:val="00C02C9C"/>
    <w:rsid w:val="00C4363B"/>
    <w:rsid w:val="00C50D8D"/>
    <w:rsid w:val="00CA3AA0"/>
    <w:rsid w:val="00CB7804"/>
    <w:rsid w:val="00D1475D"/>
    <w:rsid w:val="00D86138"/>
    <w:rsid w:val="00DA25DF"/>
    <w:rsid w:val="00DB1FDB"/>
    <w:rsid w:val="00E7140E"/>
    <w:rsid w:val="00F4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A9D2B6C-8108-44AD-9D79-E193D0ED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BB291F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Parasts"/>
    <w:rsid w:val="004A638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arakstarindkopa">
    <w:name w:val="List Paragraph"/>
    <w:basedOn w:val="Parasts"/>
    <w:uiPriority w:val="34"/>
    <w:qFormat/>
    <w:rsid w:val="00DA25D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5167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1678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BB291F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customStyle="1" w:styleId="Bezatstarpm1">
    <w:name w:val="Bez atstarpēm1"/>
    <w:rsid w:val="004F4E7B"/>
    <w:pPr>
      <w:spacing w:after="0" w:line="240" w:lineRule="auto"/>
    </w:pPr>
    <w:rPr>
      <w:rFonts w:ascii="Calibri" w:eastAsia="Times New Roman" w:hAnsi="Calibri" w:cs="Times New Roman"/>
    </w:rPr>
  </w:style>
  <w:style w:type="paragraph" w:styleId="Saturs2">
    <w:name w:val="toc 2"/>
    <w:basedOn w:val="Parasts"/>
    <w:next w:val="Parasts"/>
    <w:autoRedefine/>
    <w:rsid w:val="004F4E7B"/>
    <w:pPr>
      <w:numPr>
        <w:numId w:val="6"/>
      </w:numPr>
    </w:pPr>
    <w:rPr>
      <w:lang w:eastAsia="en-US"/>
    </w:rPr>
  </w:style>
  <w:style w:type="paragraph" w:customStyle="1" w:styleId="Bezatstarpm2">
    <w:name w:val="Bez atstarpēm2"/>
    <w:rsid w:val="00F42331"/>
    <w:pPr>
      <w:spacing w:after="0" w:line="240" w:lineRule="auto"/>
    </w:pPr>
    <w:rPr>
      <w:rFonts w:ascii="Calibri" w:eastAsia="Times New Roman" w:hAnsi="Calibri" w:cs="Times New Roman"/>
    </w:rPr>
  </w:style>
  <w:style w:type="character" w:styleId="Izteiksmgs">
    <w:name w:val="Strong"/>
    <w:qFormat/>
    <w:rsid w:val="002E4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4468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20</cp:revision>
  <cp:lastPrinted>2016-05-12T10:39:00Z</cp:lastPrinted>
  <dcterms:created xsi:type="dcterms:W3CDTF">2016-05-13T11:52:00Z</dcterms:created>
  <dcterms:modified xsi:type="dcterms:W3CDTF">2016-05-31T11:32:00Z</dcterms:modified>
</cp:coreProperties>
</file>