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6321"/>
        <w:gridCol w:w="5107"/>
        <w:gridCol w:w="1257"/>
      </w:tblGrid>
      <w:tr w:rsidR="00F51797" w:rsidRPr="00791B54" w:rsidTr="00F51797">
        <w:trPr>
          <w:cantSplit/>
          <w:tblHeader/>
        </w:trPr>
        <w:tc>
          <w:tcPr>
            <w:tcW w:w="1989" w:type="dxa"/>
            <w:shd w:val="clear" w:color="000000" w:fill="BFBFBF"/>
            <w:vAlign w:val="center"/>
            <w:hideMark/>
          </w:tcPr>
          <w:p w:rsidR="00F51797" w:rsidRPr="00791B54" w:rsidRDefault="00F51797" w:rsidP="005E5FAC">
            <w:pPr>
              <w:spacing w:after="0" w:line="240" w:lineRule="auto"/>
              <w:rPr>
                <w:rFonts w:ascii="Times New Roman" w:eastAsia="Times New Roman" w:hAnsi="Times New Roman"/>
                <w:b/>
                <w:bCs/>
                <w:sz w:val="24"/>
                <w:szCs w:val="24"/>
                <w:lang w:val="lv-LV" w:eastAsia="lv-LV"/>
              </w:rPr>
            </w:pPr>
            <w:bookmarkStart w:id="0" w:name="_Hlk517981686"/>
            <w:r w:rsidRPr="00791B54">
              <w:rPr>
                <w:rFonts w:ascii="Times New Roman" w:eastAsia="Times New Roman" w:hAnsi="Times New Roman"/>
                <w:b/>
                <w:bCs/>
                <w:sz w:val="24"/>
                <w:szCs w:val="24"/>
                <w:lang w:val="lv-LV" w:eastAsia="lv-LV"/>
              </w:rPr>
              <w:t>Apstrādes nosaukums</w:t>
            </w:r>
          </w:p>
        </w:tc>
        <w:tc>
          <w:tcPr>
            <w:tcW w:w="6321" w:type="dxa"/>
            <w:shd w:val="clear" w:color="000000" w:fill="BFBFBF"/>
            <w:vAlign w:val="center"/>
            <w:hideMark/>
          </w:tcPr>
          <w:p w:rsidR="00F51797" w:rsidRPr="00791B54" w:rsidRDefault="00F51797" w:rsidP="005E5FAC">
            <w:pPr>
              <w:spacing w:after="0" w:line="240" w:lineRule="auto"/>
              <w:rPr>
                <w:rFonts w:ascii="Times New Roman" w:eastAsia="Times New Roman" w:hAnsi="Times New Roman"/>
                <w:b/>
                <w:bCs/>
                <w:color w:val="000000"/>
                <w:sz w:val="24"/>
                <w:szCs w:val="24"/>
                <w:lang w:val="lv-LV" w:eastAsia="lv-LV"/>
              </w:rPr>
            </w:pPr>
            <w:r w:rsidRPr="00791B54">
              <w:rPr>
                <w:rFonts w:ascii="Times New Roman" w:eastAsia="Times New Roman" w:hAnsi="Times New Roman"/>
                <w:b/>
                <w:bCs/>
                <w:color w:val="000000"/>
                <w:sz w:val="24"/>
                <w:szCs w:val="24"/>
                <w:lang w:val="lv-LV" w:eastAsia="lv-LV"/>
              </w:rPr>
              <w:t>Apstrādes mērķi</w:t>
            </w:r>
          </w:p>
        </w:tc>
        <w:tc>
          <w:tcPr>
            <w:tcW w:w="5107" w:type="dxa"/>
            <w:shd w:val="clear" w:color="000000" w:fill="BFBFBF"/>
            <w:vAlign w:val="center"/>
          </w:tcPr>
          <w:p w:rsidR="00F51797" w:rsidRPr="00791B54" w:rsidRDefault="00F51797" w:rsidP="005E5FAC">
            <w:pPr>
              <w:spacing w:after="0" w:line="240" w:lineRule="auto"/>
              <w:rPr>
                <w:rFonts w:ascii="Times New Roman" w:eastAsia="Times New Roman" w:hAnsi="Times New Roman"/>
                <w:b/>
                <w:bCs/>
                <w:color w:val="000000"/>
                <w:sz w:val="24"/>
                <w:szCs w:val="24"/>
                <w:lang w:val="lv-LV" w:eastAsia="lv-LV"/>
              </w:rPr>
            </w:pPr>
            <w:r w:rsidRPr="00791B54">
              <w:rPr>
                <w:rFonts w:ascii="Times New Roman" w:eastAsia="Times New Roman" w:hAnsi="Times New Roman"/>
                <w:b/>
                <w:bCs/>
                <w:color w:val="000000"/>
                <w:sz w:val="24"/>
                <w:szCs w:val="24"/>
                <w:lang w:val="lv-LV" w:eastAsia="lv-LV"/>
              </w:rPr>
              <w:t>Datu kategorijas</w:t>
            </w:r>
          </w:p>
        </w:tc>
        <w:tc>
          <w:tcPr>
            <w:tcW w:w="1257" w:type="dxa"/>
            <w:shd w:val="clear" w:color="000000" w:fill="BFBFBF"/>
            <w:vAlign w:val="center"/>
          </w:tcPr>
          <w:p w:rsidR="00F51797" w:rsidRPr="00791B54" w:rsidRDefault="00F51797" w:rsidP="005E5FAC">
            <w:pPr>
              <w:spacing w:after="0" w:line="240" w:lineRule="auto"/>
              <w:rPr>
                <w:rFonts w:ascii="Times New Roman" w:eastAsia="Times New Roman" w:hAnsi="Times New Roman"/>
                <w:b/>
                <w:bCs/>
                <w:color w:val="000000"/>
                <w:sz w:val="24"/>
                <w:szCs w:val="24"/>
                <w:lang w:val="lv-LV" w:eastAsia="lv-LV"/>
              </w:rPr>
            </w:pPr>
            <w:r w:rsidRPr="00791B54">
              <w:rPr>
                <w:rFonts w:ascii="Times New Roman" w:eastAsia="Times New Roman" w:hAnsi="Times New Roman"/>
                <w:b/>
                <w:bCs/>
                <w:color w:val="000000"/>
                <w:sz w:val="24"/>
                <w:szCs w:val="24"/>
                <w:lang w:val="lv-LV" w:eastAsia="lv-LV"/>
              </w:rPr>
              <w:t>Apstrādes 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Personāllietu vadības sistēma</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1. Pašvaldības domes, struktūrvienību un citu Pašvaldības iestāžu darbinieku (t.sk. mācību iestāžu direktoru un tehnisko darbinieku) un darba pretendentu identificējošās informācijas fiksēšana un uzkrāšana darba līgumu noslēgšanai un izpildei;</w:t>
            </w:r>
            <w:r w:rsidRPr="00791B54">
              <w:rPr>
                <w:rFonts w:ascii="Times New Roman" w:hAnsi="Times New Roman"/>
                <w:sz w:val="24"/>
                <w:szCs w:val="24"/>
                <w:lang w:val="lv-LV"/>
              </w:rPr>
              <w:br/>
              <w:t>2. Pašvaldības domes, struktūrvienību un citu Pašvaldības iestāžu darbinieku (t.sk. mācību iestāžu direktoru un tehnisko darbinieku) un viņu darba gaitu raksturojošo dokumentu sagatavošana un glabāšana.</w:t>
            </w:r>
          </w:p>
        </w:tc>
        <w:tc>
          <w:tcPr>
            <w:tcW w:w="5107" w:type="dxa"/>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Vārds, uzvārds, personas kods, personas identifikācijas nr., dzīvesvietas un deklarētās dzīvesvietas adrese, kontaktinformācija (tālruņa nr., e-pasts), darba līgums, bankas dati, darbinieka konts, radinieki, izglītības dati, kursi, atvaļinājumi, izziņas, darba vēsture, atbrīvošana, darba dokumenti (rīkojumi, paziņojumi u.c.). </w:t>
            </w:r>
            <w:r w:rsidRPr="00791B54">
              <w:rPr>
                <w:rFonts w:ascii="Times New Roman" w:hAnsi="Times New Roman"/>
                <w:sz w:val="24"/>
                <w:szCs w:val="24"/>
                <w:lang w:val="lv-LV"/>
              </w:rPr>
              <w:br/>
              <w:t>Papildus papīra formā: Darba līgums, izglītības dokumentu kopijas u.c.</w:t>
            </w:r>
          </w:p>
        </w:tc>
        <w:tc>
          <w:tcPr>
            <w:tcW w:w="1257" w:type="dxa"/>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Grāmatvedības uzskaites sistēma</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1. Pārziņa darbinieku atalgojuma un citu tiem pienākošos maksājumu uzskaite, nodokļu aprēķināšana un izmaksas nodrošināšana; </w:t>
            </w:r>
            <w:r w:rsidRPr="00791B54">
              <w:rPr>
                <w:rFonts w:ascii="Times New Roman" w:hAnsi="Times New Roman"/>
                <w:sz w:val="24"/>
                <w:szCs w:val="24"/>
                <w:lang w:val="lv-LV"/>
              </w:rPr>
              <w:br/>
              <w:t xml:space="preserve">2. Pārziņa darbinieku pārejošo darba nespēju uzskaite un maksājumu pārrēķināšana; </w:t>
            </w:r>
            <w:r w:rsidRPr="00791B54">
              <w:rPr>
                <w:rFonts w:ascii="Times New Roman" w:hAnsi="Times New Roman"/>
                <w:sz w:val="24"/>
                <w:szCs w:val="24"/>
                <w:lang w:val="lv-LV"/>
              </w:rPr>
              <w:br/>
              <w:t xml:space="preserve">3. Pārziņa ienākošo un izejošo maksājumu un rēķinu apstrāde, sadarbojoties ar klientiem; </w:t>
            </w:r>
            <w:r w:rsidRPr="00791B54">
              <w:rPr>
                <w:rFonts w:ascii="Times New Roman" w:hAnsi="Times New Roman"/>
                <w:sz w:val="24"/>
                <w:szCs w:val="24"/>
                <w:lang w:val="lv-LV"/>
              </w:rPr>
              <w:br/>
              <w:t xml:space="preserve">4. Pārziņa materiālo vērtību un to lietotāju uzskaite un nolietojuma aprēķināšana; </w:t>
            </w:r>
            <w:r w:rsidRPr="00791B54">
              <w:rPr>
                <w:rFonts w:ascii="Times New Roman" w:hAnsi="Times New Roman"/>
                <w:sz w:val="24"/>
                <w:szCs w:val="24"/>
                <w:lang w:val="lv-LV"/>
              </w:rPr>
              <w:br/>
              <w:t>5. Pārziņa attaisnojuma dokumentu, grāmatvedības reģistru, inventarizācijas sarakstu, gada pārskatu un grāmatvedības organizācijas dokumentu sistemātiska sakārtošana un saglabāšana Pārziņa arhīvā.</w:t>
            </w:r>
          </w:p>
        </w:tc>
        <w:tc>
          <w:tcPr>
            <w:tcW w:w="5107" w:type="dxa"/>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dzimšanas datums, personas kods, personas identifikācijas nr., kontaktinformācija (tālruņa nr., e-pasts), personu apliecinoša dokumenta nr., bankas konta numurs, atalgojums, atalgojuma izmaiņas, prēmijas, piemaksas, dati par pārejošu darbnespēju, samaksāto nodokļu summas, atvieglojumi, bērnu vārdi uzvārdi, personas kods, dzīvesvietas adrese, deklarētā dzīvesvietas adrese, darījumi, nodokļu atvieglojumi, informācija par nekustamiem īpašumiem, klientu pārstāvju vārds, uzvārds, amats.</w:t>
            </w:r>
          </w:p>
        </w:tc>
        <w:tc>
          <w:tcPr>
            <w:tcW w:w="1257" w:type="dxa"/>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Lietvedības sistēma</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Dokumentu, kas radušies Pašvaldības darbībā, pārvaldības (uzskaites, uzkrāšanas, aprites un saglabāšanas līdz nodošanai valsts arhīvā u.tml.) nodrošināšana, tajā skaitā:</w:t>
            </w:r>
            <w:r w:rsidRPr="00791B54">
              <w:rPr>
                <w:rFonts w:ascii="Times New Roman" w:hAnsi="Times New Roman"/>
                <w:sz w:val="24"/>
                <w:szCs w:val="24"/>
                <w:lang w:val="lv-LV"/>
              </w:rPr>
              <w:br/>
              <w:t>1. Savas darbības dokumentēšana;</w:t>
            </w:r>
            <w:r w:rsidRPr="00791B54">
              <w:rPr>
                <w:rFonts w:ascii="Times New Roman" w:hAnsi="Times New Roman"/>
                <w:sz w:val="24"/>
                <w:szCs w:val="24"/>
                <w:lang w:val="lv-LV"/>
              </w:rPr>
              <w:br/>
              <w:t>2. Ienākošo un izejošo dokumentu (tajā skaitā, bet ne tikai, e-pasta vēstuļu) uzskaites, uzkrāšanas, aprites, saglabāšanas nodrošināšana;</w:t>
            </w:r>
            <w:r w:rsidRPr="00791B54">
              <w:rPr>
                <w:rFonts w:ascii="Times New Roman" w:hAnsi="Times New Roman"/>
                <w:sz w:val="24"/>
                <w:szCs w:val="24"/>
                <w:lang w:val="lv-LV"/>
              </w:rPr>
              <w:br/>
              <w:t>3. Pašvaldības iekšējo dokumentu uzskaites, uzkrāšanas, aprites, saglabāšanas nodrošināšana;</w:t>
            </w:r>
            <w:r w:rsidRPr="00791B54">
              <w:rPr>
                <w:rFonts w:ascii="Times New Roman" w:hAnsi="Times New Roman"/>
                <w:sz w:val="24"/>
                <w:szCs w:val="24"/>
                <w:lang w:val="lv-LV"/>
              </w:rPr>
              <w:br/>
              <w:t>4. Līgumu, kas noslēgti starp Pašvaldību un trešajām personām (uzņēmuma līgumu, autortiesību līgumi, pirkuma un pakalpojumu līgumi, sadarbības līgumi u.tml.) uzskaites, uzkrāšanas, aprites, saglabāšanas nodrošināšana.</w:t>
            </w:r>
            <w:r w:rsidRPr="00791B54">
              <w:rPr>
                <w:rFonts w:ascii="Times New Roman" w:hAnsi="Times New Roman"/>
                <w:sz w:val="24"/>
                <w:szCs w:val="24"/>
                <w:lang w:val="lv-LV"/>
              </w:rPr>
              <w:br/>
            </w:r>
            <w:r w:rsidRPr="00791B54">
              <w:rPr>
                <w:rFonts w:ascii="Times New Roman" w:hAnsi="Times New Roman"/>
                <w:sz w:val="24"/>
                <w:szCs w:val="24"/>
                <w:lang w:val="lv-LV"/>
              </w:rPr>
              <w:br/>
            </w:r>
          </w:p>
        </w:tc>
        <w:tc>
          <w:tcPr>
            <w:tcW w:w="5107" w:type="dxa"/>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dzīvesvietas un deklarētās dzīvesvietas adrese, amats, kontaktinformācija (tālruņa nr., e-pasta adrese), dati par nekustamo īpašumu un citi personu dati, kas nepieciešami pašvaldības funkciju izpildei.</w:t>
            </w:r>
          </w:p>
        </w:tc>
        <w:tc>
          <w:tcPr>
            <w:tcW w:w="1257" w:type="dxa"/>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Nekustamo īpašumu datubāze</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1. Uzskaitīt Pašvaldības teritorijā esošos nekustamos īpašumus nodokļa iekasēšanas, nodokļu atvieglojumu aprēķināšanas vajadzībām;</w:t>
            </w:r>
            <w:r w:rsidRPr="00791B54">
              <w:rPr>
                <w:rFonts w:ascii="Times New Roman" w:hAnsi="Times New Roman"/>
                <w:sz w:val="24"/>
                <w:szCs w:val="24"/>
                <w:lang w:val="lv-LV"/>
              </w:rPr>
              <w:br/>
              <w:t>2. Sagatavot nodokļu maksāšanas rēķinus;</w:t>
            </w:r>
            <w:r w:rsidRPr="00791B54">
              <w:rPr>
                <w:rFonts w:ascii="Times New Roman" w:hAnsi="Times New Roman"/>
                <w:sz w:val="24"/>
                <w:szCs w:val="24"/>
                <w:lang w:val="lv-LV"/>
              </w:rPr>
              <w:br/>
              <w:t>3. Sagatavot Pašvaldības īpašumu iznomāšanai/izīrēšanai un kontrolēt nomas/īres līgumu izpildi.</w:t>
            </w:r>
          </w:p>
        </w:tc>
        <w:tc>
          <w:tcPr>
            <w:tcW w:w="5107" w:type="dxa"/>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dzimšanas datums, personas kods, personas identifikācijas nr., dzīvesvietas un deklarētās dzīvesvietas adrese, kontaktinformācija (telefona nr. e-pasts), informācija par nekustamiem īpašumiem, samaksāto nodokļu summas, atvieglojumi, bērnu vārdi uzvārdi, personas kods, dzīvesvietas adrese, klientu pārstāvju vārds, uzvārds, amats.</w:t>
            </w:r>
          </w:p>
        </w:tc>
        <w:tc>
          <w:tcPr>
            <w:tcW w:w="1257" w:type="dxa"/>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Būvniecības datu apstrāde</w:t>
            </w:r>
          </w:p>
        </w:tc>
        <w:tc>
          <w:tcPr>
            <w:tcW w:w="6321" w:type="dxa"/>
            <w:shd w:val="clear" w:color="auto" w:fill="auto"/>
            <w:hideMark/>
          </w:tcPr>
          <w:p w:rsidR="00F51797" w:rsidRPr="00791B54" w:rsidRDefault="00F51797" w:rsidP="005E5FAC">
            <w:pPr>
              <w:spacing w:after="24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1. Būvniecības dalībnieku uzskaite; </w:t>
            </w:r>
            <w:r w:rsidRPr="00791B54">
              <w:rPr>
                <w:rFonts w:ascii="Times New Roman" w:hAnsi="Times New Roman"/>
                <w:sz w:val="24"/>
                <w:szCs w:val="24"/>
                <w:lang w:val="lv-LV"/>
              </w:rPr>
              <w:br/>
              <w:t xml:space="preserve">2. Būvniecības procesa raksturošana; </w:t>
            </w:r>
            <w:r w:rsidRPr="00791B54">
              <w:rPr>
                <w:rFonts w:ascii="Times New Roman" w:hAnsi="Times New Roman"/>
                <w:sz w:val="24"/>
                <w:szCs w:val="24"/>
                <w:lang w:val="lv-LV"/>
              </w:rPr>
              <w:br/>
              <w:t>3. Informācijas aprites nodrošināšana starp būvniecības dalībniekiem, sabiedrību un kompetentajām valsts un pašvaldības institūcijām;</w:t>
            </w:r>
            <w:r w:rsidRPr="00791B54">
              <w:rPr>
                <w:rFonts w:ascii="Times New Roman" w:hAnsi="Times New Roman"/>
                <w:sz w:val="24"/>
                <w:szCs w:val="24"/>
                <w:lang w:val="lv-LV"/>
              </w:rPr>
              <w:br/>
              <w:t>4. Būvniecības procesa tiesiskuma nodrošināšana kopumā.</w:t>
            </w:r>
            <w:r w:rsidRPr="00791B54">
              <w:rPr>
                <w:rFonts w:ascii="Times New Roman" w:hAnsi="Times New Roman"/>
                <w:sz w:val="24"/>
                <w:szCs w:val="24"/>
                <w:lang w:val="lv-LV"/>
              </w:rPr>
              <w:br/>
            </w:r>
          </w:p>
        </w:tc>
        <w:tc>
          <w:tcPr>
            <w:tcW w:w="5107" w:type="dxa"/>
          </w:tcPr>
          <w:p w:rsidR="00F51797" w:rsidRPr="00791B54" w:rsidRDefault="00F51797" w:rsidP="005E5FAC">
            <w:pPr>
              <w:spacing w:after="240" w:line="240" w:lineRule="auto"/>
              <w:rPr>
                <w:rFonts w:ascii="Times New Roman" w:eastAsia="Times New Roman" w:hAnsi="Times New Roman"/>
                <w:color w:val="0070C0"/>
                <w:sz w:val="24"/>
                <w:szCs w:val="24"/>
                <w:lang w:val="lv-LV" w:eastAsia="lv-LV"/>
              </w:rPr>
            </w:pPr>
            <w:r w:rsidRPr="00791B54">
              <w:rPr>
                <w:rFonts w:ascii="Times New Roman" w:hAnsi="Times New Roman"/>
                <w:sz w:val="24"/>
                <w:szCs w:val="24"/>
                <w:lang w:val="lv-LV"/>
              </w:rPr>
              <w:t>Vārds, uzvārds, dzimšanas datums, personas kods, personas identifikācijas nr., dzīvesvietas un deklarētās dzīvesvietas adrese, kontaktinformācija (telefona nr. e-pasts), informācija par nekustamiem īpašumiem, kā arī cita informācija, kas norādīta būvniecības jomu reglamentējošos normatīvos aktos.</w:t>
            </w:r>
          </w:p>
        </w:tc>
        <w:tc>
          <w:tcPr>
            <w:tcW w:w="1257" w:type="dxa"/>
          </w:tcPr>
          <w:p w:rsidR="00F51797" w:rsidRPr="00791B54" w:rsidRDefault="00F51797" w:rsidP="005E5FAC">
            <w:pPr>
              <w:spacing w:after="24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Publisko iepirkumu datu apstrāde</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1. Pašvaldības iepirkumu organizēšana, pieteikumu izvērtēšana un uzvarētāju noteikšana;</w:t>
            </w:r>
            <w:r w:rsidRPr="00791B54">
              <w:rPr>
                <w:rFonts w:ascii="Times New Roman" w:hAnsi="Times New Roman"/>
                <w:sz w:val="24"/>
                <w:szCs w:val="24"/>
                <w:lang w:val="lv-LV"/>
              </w:rPr>
              <w:br/>
              <w:t>2. Pašvaldības iepirkumu rezultātu publiskošana;</w:t>
            </w:r>
            <w:r w:rsidRPr="00791B54">
              <w:rPr>
                <w:rFonts w:ascii="Times New Roman" w:hAnsi="Times New Roman"/>
                <w:sz w:val="24"/>
                <w:szCs w:val="24"/>
                <w:lang w:val="lv-LV"/>
              </w:rPr>
              <w:br/>
              <w:t>3. Līguma noslēgšana ar iepirkumu uzvarētājiem.</w:t>
            </w:r>
          </w:p>
        </w:tc>
        <w:tc>
          <w:tcPr>
            <w:tcW w:w="5107" w:type="dxa"/>
            <w:shd w:val="clear" w:color="auto" w:fill="auto"/>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dzīvesvietas un deklarētās dzīvesvietas adrese, amats, kontaktinformācija (tālruņa nr., e-pasta adrese), dati par pretendentu, kandidātu, piegādātāju atbilstību iepirkumu prasībām, tajā skaitā par nodokļu parādiem, saimnieciskās darbības apturēšanu, tiesību aktu pārkāpumiem un citiem noziedzīgiem nodarījumiem, par atbilstību profesionālās darbības veikšanai, tehniskajām un profesionālajām spējām, saimnieciskajām un finansiālajām spējām, dati par piemērotajām sankcijām  u.tml.</w:t>
            </w:r>
          </w:p>
        </w:tc>
        <w:tc>
          <w:tcPr>
            <w:tcW w:w="1257" w:type="dxa"/>
            <w:shd w:val="clear" w:color="auto" w:fill="auto"/>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3.grupa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Bāriņtiesas datu apstrāde</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1. Nodrošināt bērna un aizgādnībā esošās personas tiesību un tiesisko interešu aizsardzību un sniegt palīdzību minētajām personām; </w:t>
            </w:r>
            <w:r w:rsidRPr="00791B54">
              <w:rPr>
                <w:rFonts w:ascii="Times New Roman" w:hAnsi="Times New Roman"/>
                <w:sz w:val="24"/>
                <w:szCs w:val="24"/>
                <w:lang w:val="lv-LV"/>
              </w:rPr>
              <w:br/>
              <w:t>2. Veikt notariālās funkcijas likumā noteiktā apjomā.</w:t>
            </w:r>
          </w:p>
        </w:tc>
        <w:tc>
          <w:tcPr>
            <w:tcW w:w="5107" w:type="dxa"/>
            <w:shd w:val="clear" w:color="auto" w:fill="auto"/>
          </w:tcPr>
          <w:p w:rsidR="00F51797" w:rsidRPr="00791B54" w:rsidRDefault="00F51797" w:rsidP="005E5FAC">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Vārds, uzvārds, personas kods, personas identifikācijas nr., pases dati, dzimšanas dati, dzīvesvietas un deklarētās dzīvesvietas adrese, amats, kontaktinformācija (tālruņa nr., e-pasta adrese), bankas konta numurs, raksturojumi (t.sk. informācija no izglītības iestādēm, e-klase), ziņas par materiālo stāvokli, saistīto personu identificējošā informācija, saņemtie pakalpojumi, dati par veselības stāvokli, foto, video un skaņu ieraksti par bērna dzīves apstākļiem, informācija par kustamo un nekustamo īpašumu, ziņas par sodāmību  u.c.</w:t>
            </w:r>
          </w:p>
        </w:tc>
        <w:tc>
          <w:tcPr>
            <w:tcW w:w="1257" w:type="dxa"/>
            <w:shd w:val="clear" w:color="auto" w:fill="auto"/>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1.grupa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Sociālo pakalpojumu/ sociālās palīdzības saņēmēju datu apstrāde</w:t>
            </w:r>
          </w:p>
        </w:tc>
        <w:tc>
          <w:tcPr>
            <w:tcW w:w="6321" w:type="dxa"/>
            <w:shd w:val="clear" w:color="auto" w:fill="auto"/>
            <w:hideMark/>
          </w:tcPr>
          <w:p w:rsidR="00F51797" w:rsidRPr="00791B54" w:rsidRDefault="00F51797" w:rsidP="005E5FAC">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 xml:space="preserve">1. Personu, kam nepieciešami sociālie pakalpojumi/sociālā palīdzība, uzskaite; </w:t>
            </w:r>
            <w:r w:rsidRPr="00791B54">
              <w:rPr>
                <w:rFonts w:ascii="Times New Roman" w:hAnsi="Times New Roman"/>
                <w:color w:val="000000"/>
                <w:sz w:val="24"/>
                <w:szCs w:val="24"/>
                <w:lang w:val="lv-LV"/>
              </w:rPr>
              <w:br/>
              <w:t xml:space="preserve">2. Sociālo pakalpojumu/palīdzības sniegšanas procesa organizēšana un raksturošana; </w:t>
            </w:r>
            <w:r w:rsidRPr="00791B54">
              <w:rPr>
                <w:rFonts w:ascii="Times New Roman" w:hAnsi="Times New Roman"/>
                <w:color w:val="000000"/>
                <w:sz w:val="24"/>
                <w:szCs w:val="24"/>
                <w:lang w:val="lv-LV"/>
              </w:rPr>
              <w:br/>
              <w:t>3. Sociālo pakalpojumu/palīdzības nodrošināšana kopumā;</w:t>
            </w:r>
          </w:p>
          <w:p w:rsidR="00F51797" w:rsidRPr="00791B54" w:rsidRDefault="00F51797" w:rsidP="005E5FAC">
            <w:pPr>
              <w:spacing w:after="0" w:line="240" w:lineRule="auto"/>
              <w:rPr>
                <w:rFonts w:ascii="Times New Roman" w:eastAsia="Times New Roman" w:hAnsi="Times New Roman"/>
                <w:color w:val="000000"/>
                <w:sz w:val="24"/>
                <w:szCs w:val="24"/>
                <w:lang w:val="lv-LV" w:eastAsia="lv-LV"/>
              </w:rPr>
            </w:pPr>
            <w:r w:rsidRPr="00791B54">
              <w:rPr>
                <w:rFonts w:ascii="Times New Roman" w:eastAsia="Times New Roman" w:hAnsi="Times New Roman"/>
                <w:color w:val="000000"/>
                <w:sz w:val="24"/>
                <w:szCs w:val="24"/>
                <w:lang w:val="lv-LV" w:eastAsia="lv-LV"/>
              </w:rPr>
              <w:t xml:space="preserve">4. Pārskatu sagatavošana. </w:t>
            </w:r>
          </w:p>
        </w:tc>
        <w:tc>
          <w:tcPr>
            <w:tcW w:w="5107" w:type="dxa"/>
            <w:shd w:val="clear" w:color="auto" w:fill="auto"/>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Vārds, uzvārds, personas kods, personas identifikācijas nr., pases dati, dzimšanas dati, dzīvesvietas un deklarētās dzīvesvietas adrese, amats, kontaktinformācija (tālruņa nr., e-pasta adrese), bankas konta numurs, raksturojumi (t.sk. informācija no izglītības iestādēm, e-klase, informācija no citām valsts un pašvaldību institūcijām), ziņas par personas sociālo un materiālo stāvokli, saistīto personu identificējošā informācija, piešķirtie un saņemtie pakalpojumi, piešķirtā un saņemtā sociālā palīdzība, dati par veselības stāvokli, foto, video un skaņu ieraksti par klienta dzīves apstākļiem, informācija par kustamo un nekustamo īpašumu, informācija par personas nodarbinātību, ziņas par sodāmību  u.c.</w:t>
            </w:r>
          </w:p>
        </w:tc>
        <w:tc>
          <w:tcPr>
            <w:tcW w:w="1257" w:type="dxa"/>
            <w:shd w:val="clear" w:color="auto" w:fill="auto"/>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1.grupa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Kultūras datu apstrāde</w:t>
            </w:r>
          </w:p>
        </w:tc>
        <w:tc>
          <w:tcPr>
            <w:tcW w:w="6321" w:type="dxa"/>
            <w:shd w:val="clear" w:color="auto" w:fill="auto"/>
            <w:noWrap/>
            <w:hideMark/>
          </w:tcPr>
          <w:p w:rsidR="00F51797" w:rsidRPr="00791B54" w:rsidRDefault="00F51797" w:rsidP="005E5FAC">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1.Kultūras pasākumu organizēšana un dalībnieku uzskaite;</w:t>
            </w:r>
          </w:p>
          <w:p w:rsidR="00F51797" w:rsidRPr="00791B54" w:rsidRDefault="00F51797" w:rsidP="005E5FAC">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2.Vēsturisko vērtību un tradīciju saglabāšana;</w:t>
            </w:r>
          </w:p>
          <w:p w:rsidR="00F51797" w:rsidRPr="00791B54" w:rsidRDefault="00F51797" w:rsidP="005E5FAC">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color w:val="000000"/>
                <w:sz w:val="24"/>
                <w:szCs w:val="24"/>
                <w:lang w:val="lv-LV"/>
              </w:rPr>
              <w:t>3.Pašvaldības tēla popularizēšana un sabiedrības informēšana.</w:t>
            </w:r>
          </w:p>
        </w:tc>
        <w:tc>
          <w:tcPr>
            <w:tcW w:w="5107" w:type="dxa"/>
          </w:tcPr>
          <w:p w:rsidR="00F51797" w:rsidRPr="00791B54" w:rsidRDefault="00F51797" w:rsidP="005E5FAC">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color w:val="000000"/>
                <w:sz w:val="24"/>
                <w:szCs w:val="24"/>
                <w:lang w:val="lv-LV"/>
              </w:rPr>
              <w:t>Vārds, uzvārds, personas kods, personas identifikācijas nr., dzīvesvietas un deklarētās dzīvesvietas adrese, amats, kontaktinformācija (tālruņa nr., e-pasta adrese), bankas konta numurs, video un foto materiāli, poligrāfijas izdevumi.</w:t>
            </w:r>
          </w:p>
        </w:tc>
        <w:tc>
          <w:tcPr>
            <w:tcW w:w="1257" w:type="dxa"/>
          </w:tcPr>
          <w:p w:rsidR="00F51797" w:rsidRPr="00791B54" w:rsidRDefault="00F51797" w:rsidP="005E5FAC">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3.grupa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Videonovērošanas datubāze</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bookmarkStart w:id="1" w:name="RANGE!G11"/>
            <w:r w:rsidRPr="00791B54">
              <w:rPr>
                <w:rFonts w:ascii="Times New Roman" w:hAnsi="Times New Roman"/>
                <w:sz w:val="24"/>
                <w:szCs w:val="24"/>
                <w:lang w:val="lv-LV"/>
              </w:rPr>
              <w:t>Personas datu apstrāde (videonovērošana) attiecīgajās vietās tiek veikta sabiedriskās kārtības nodrošināšanai un uzraudzībai:</w:t>
            </w:r>
            <w:r w:rsidRPr="00791B54">
              <w:rPr>
                <w:rFonts w:ascii="Times New Roman" w:hAnsi="Times New Roman"/>
                <w:sz w:val="24"/>
                <w:szCs w:val="24"/>
                <w:lang w:val="lv-LV"/>
              </w:rPr>
              <w:br/>
              <w:t xml:space="preserve">1. sabiedriskās kārtības noteikumu pārkāpumu konstatēšanai un atklāšanai Priekules novada pašvaldības ceļu krustojumos; </w:t>
            </w:r>
            <w:r w:rsidRPr="00791B54">
              <w:rPr>
                <w:rFonts w:ascii="Times New Roman" w:hAnsi="Times New Roman"/>
                <w:sz w:val="24"/>
                <w:szCs w:val="24"/>
                <w:lang w:val="lv-LV"/>
              </w:rPr>
              <w:br/>
              <w:t xml:space="preserve">2. ceļu satiksmes negadījumu konstatēšanai un atklāšanai ceļu krustojumos, t.sk., attiecībā uz Pašvaldības teritorijā esošo īpašumu bojāšanu; </w:t>
            </w:r>
            <w:r w:rsidRPr="00791B54">
              <w:rPr>
                <w:rFonts w:ascii="Times New Roman" w:hAnsi="Times New Roman"/>
                <w:sz w:val="24"/>
                <w:szCs w:val="24"/>
                <w:lang w:val="lv-LV"/>
              </w:rPr>
              <w:br/>
              <w:t>3. pārkāpumu konstatēšanai, atklāšanai un prevencijai attiecībā uz Pašvaldības īpašumu – Publisko laukumu teritorijā;</w:t>
            </w:r>
            <w:r w:rsidRPr="00791B54">
              <w:rPr>
                <w:rFonts w:ascii="Times New Roman" w:hAnsi="Times New Roman"/>
                <w:sz w:val="24"/>
                <w:szCs w:val="24"/>
                <w:lang w:val="lv-LV"/>
              </w:rPr>
              <w:br/>
              <w:t>4. pārkāpumu konstatēšanai, atklāšanai un prevencijai attiecībā uz sabiedrisko kārtību Publisko laukumu teritorijā;</w:t>
            </w:r>
            <w:r w:rsidRPr="00791B54">
              <w:rPr>
                <w:rFonts w:ascii="Times New Roman" w:hAnsi="Times New Roman"/>
                <w:sz w:val="24"/>
                <w:szCs w:val="24"/>
                <w:lang w:val="lv-LV"/>
              </w:rPr>
              <w:br/>
              <w:t>5. pārkāpumu konstatēšanai, atklāšanai un prevencijai attiecībā uz Pašvaldības īpašumu, Pašvaldības darbinieku veselību un īpašumu – Domes telpās;</w:t>
            </w:r>
            <w:r w:rsidRPr="00791B54">
              <w:rPr>
                <w:rFonts w:ascii="Times New Roman" w:hAnsi="Times New Roman"/>
                <w:sz w:val="24"/>
                <w:szCs w:val="24"/>
                <w:lang w:val="lv-LV"/>
              </w:rPr>
              <w:br/>
              <w:t>6. pārkāpumu konstatēšanai, atklāšanai un prevencijai attiecībā uz sabiedrisko kārtību Domes telpās.</w:t>
            </w:r>
            <w:r w:rsidRPr="00791B54">
              <w:rPr>
                <w:rFonts w:ascii="Times New Roman" w:hAnsi="Times New Roman"/>
                <w:sz w:val="24"/>
                <w:szCs w:val="24"/>
                <w:lang w:val="lv-LV"/>
              </w:rPr>
              <w:br/>
              <w:t>(precīzāks kameru izvietojuma apraksts norādīts Priekules novada pašvaldības videonovērošanas sistēmas datu apstrādes ietekmes novērtējumā).</w:t>
            </w:r>
            <w:bookmarkEnd w:id="1"/>
          </w:p>
        </w:tc>
        <w:tc>
          <w:tcPr>
            <w:tcW w:w="5107" w:type="dxa"/>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Datu subjektu (autotransporta vadītāju, gājēju, apmeklētāju un rotaļu laukuma apmeklētāju) attēls, (raksturo ārējo izskatu, apģērbu, gaitu, automašīnu, pārvietošanās virzienus), automašīnu marka un valsts reģistrācijas numurs, ja redzams attiecīgajā leņķī un apgaismojumā. </w:t>
            </w:r>
          </w:p>
        </w:tc>
        <w:tc>
          <w:tcPr>
            <w:tcW w:w="1257" w:type="dxa"/>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984683" w:rsidRPr="00791B54" w:rsidTr="00F51797">
        <w:trPr>
          <w:cantSplit/>
        </w:trPr>
        <w:tc>
          <w:tcPr>
            <w:tcW w:w="1989" w:type="dxa"/>
            <w:shd w:val="clear" w:color="auto" w:fill="auto"/>
          </w:tcPr>
          <w:p w:rsidR="00984683" w:rsidRPr="00B82134" w:rsidRDefault="00984683" w:rsidP="005E5FAC">
            <w:pPr>
              <w:spacing w:after="0" w:line="240" w:lineRule="auto"/>
              <w:rPr>
                <w:rFonts w:ascii="Times New Roman" w:hAnsi="Times New Roman"/>
                <w:sz w:val="24"/>
                <w:szCs w:val="24"/>
                <w:lang w:val="lv-LV"/>
              </w:rPr>
            </w:pPr>
            <w:r w:rsidRPr="00B82134">
              <w:rPr>
                <w:rFonts w:ascii="Times New Roman" w:hAnsi="Times New Roman"/>
                <w:sz w:val="24"/>
                <w:szCs w:val="24"/>
                <w:lang w:val="lv-LV"/>
              </w:rPr>
              <w:t>Videonovērošana Priekules pilsētā</w:t>
            </w:r>
          </w:p>
        </w:tc>
        <w:tc>
          <w:tcPr>
            <w:tcW w:w="6321" w:type="dxa"/>
            <w:shd w:val="clear" w:color="auto" w:fill="auto"/>
          </w:tcPr>
          <w:p w:rsidR="001A6076" w:rsidRPr="00B82134" w:rsidRDefault="001A6076" w:rsidP="001A6076">
            <w:pPr>
              <w:spacing w:after="0" w:line="240" w:lineRule="auto"/>
              <w:rPr>
                <w:rFonts w:ascii="Times New Roman" w:hAnsi="Times New Roman"/>
                <w:sz w:val="24"/>
                <w:szCs w:val="24"/>
                <w:lang w:val="lv-LV"/>
              </w:rPr>
            </w:pPr>
            <w:r w:rsidRPr="00B82134">
              <w:rPr>
                <w:rFonts w:ascii="Times New Roman" w:hAnsi="Times New Roman"/>
                <w:sz w:val="24"/>
                <w:szCs w:val="24"/>
                <w:lang w:val="lv-LV"/>
              </w:rPr>
              <w:t xml:space="preserve">Personas datu apstrāde (videonovērošana) tiek veikta Priekules pilsētā teritorijas novērošanai, lai nodrošinātu: </w:t>
            </w:r>
            <w:r w:rsidRPr="00B82134">
              <w:rPr>
                <w:rFonts w:ascii="Times New Roman" w:hAnsi="Times New Roman"/>
                <w:sz w:val="24"/>
                <w:szCs w:val="24"/>
                <w:lang w:val="lv-LV"/>
              </w:rPr>
              <w:br/>
              <w:t>1. pārkāpumu novēršanu, prevenciju un atklāšanu attiecībā uz Priekules novada pašvaldības īpašumu;</w:t>
            </w:r>
          </w:p>
          <w:p w:rsidR="008A09CB" w:rsidRPr="001861CD" w:rsidRDefault="001A6076" w:rsidP="008A09CB">
            <w:pPr>
              <w:spacing w:after="0" w:line="240" w:lineRule="auto"/>
              <w:rPr>
                <w:rFonts w:ascii="Times New Roman" w:hAnsi="Times New Roman"/>
                <w:sz w:val="24"/>
                <w:szCs w:val="24"/>
                <w:lang w:val="lv-LV"/>
              </w:rPr>
            </w:pPr>
            <w:r w:rsidRPr="00B82134">
              <w:rPr>
                <w:rFonts w:ascii="Times New Roman" w:hAnsi="Times New Roman"/>
                <w:sz w:val="24"/>
                <w:szCs w:val="24"/>
                <w:lang w:val="lv-LV"/>
              </w:rPr>
              <w:t>2. pārkāpumu novēršanu, prevenciju un atklāšanu attiecībā uz sabiedrisko kārtību Priekules pilsētas teritorijā (</w:t>
            </w:r>
            <w:r w:rsidR="008A09CB" w:rsidRPr="001861CD">
              <w:rPr>
                <w:rFonts w:ascii="Times New Roman" w:hAnsi="Times New Roman"/>
                <w:sz w:val="24"/>
                <w:szCs w:val="24"/>
                <w:lang w:val="lv-LV"/>
              </w:rPr>
              <w:t xml:space="preserve">ar </w:t>
            </w:r>
          </w:p>
          <w:p w:rsidR="001A6076" w:rsidRPr="00B82134" w:rsidRDefault="008A09CB" w:rsidP="008A09CB">
            <w:pPr>
              <w:spacing w:after="0" w:line="240" w:lineRule="auto"/>
              <w:rPr>
                <w:rFonts w:ascii="Times New Roman" w:hAnsi="Times New Roman"/>
                <w:sz w:val="24"/>
                <w:szCs w:val="24"/>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sidRPr="00B82134">
              <w:rPr>
                <w:rFonts w:ascii="Times New Roman" w:hAnsi="Times New Roman"/>
                <w:sz w:val="24"/>
                <w:szCs w:val="24"/>
                <w:lang w:val="lv-LV"/>
              </w:rPr>
              <w:t>);</w:t>
            </w:r>
          </w:p>
          <w:p w:rsidR="00984683" w:rsidRPr="00B82134" w:rsidRDefault="00C0372B" w:rsidP="001A6076">
            <w:pPr>
              <w:spacing w:after="0" w:line="240" w:lineRule="auto"/>
              <w:rPr>
                <w:rFonts w:ascii="Times New Roman" w:hAnsi="Times New Roman"/>
                <w:sz w:val="24"/>
                <w:szCs w:val="24"/>
                <w:lang w:val="lv-LV"/>
              </w:rPr>
            </w:pPr>
            <w:r w:rsidRPr="00B82134">
              <w:rPr>
                <w:rFonts w:ascii="Times New Roman" w:hAnsi="Times New Roman"/>
                <w:sz w:val="24"/>
                <w:szCs w:val="24"/>
                <w:lang w:val="lv-LV"/>
              </w:rPr>
              <w:t>3</w:t>
            </w:r>
            <w:r w:rsidR="001A6076" w:rsidRPr="00B82134">
              <w:rPr>
                <w:rFonts w:ascii="Times New Roman" w:hAnsi="Times New Roman"/>
                <w:sz w:val="24"/>
                <w:szCs w:val="24"/>
                <w:lang w:val="lv-LV"/>
              </w:rPr>
              <w:t>2. satiksmes datu</w:t>
            </w:r>
            <w:r w:rsidRPr="00B82134">
              <w:rPr>
                <w:rFonts w:ascii="Times New Roman" w:hAnsi="Times New Roman"/>
                <w:sz w:val="24"/>
                <w:szCs w:val="24"/>
                <w:lang w:val="lv-LV"/>
              </w:rPr>
              <w:t xml:space="preserve"> statistikas veidošanu.</w:t>
            </w:r>
            <w:r w:rsidR="001A6076" w:rsidRPr="00B82134">
              <w:rPr>
                <w:rFonts w:ascii="Times New Roman" w:hAnsi="Times New Roman"/>
                <w:sz w:val="24"/>
                <w:szCs w:val="24"/>
                <w:lang w:val="lv-LV"/>
              </w:rPr>
              <w:t xml:space="preserve"> </w:t>
            </w:r>
            <w:r w:rsidR="001A6076" w:rsidRPr="00B82134">
              <w:rPr>
                <w:rFonts w:ascii="Times New Roman" w:hAnsi="Times New Roman"/>
                <w:sz w:val="24"/>
                <w:szCs w:val="24"/>
                <w:lang w:val="lv-LV"/>
              </w:rPr>
              <w:br/>
            </w:r>
          </w:p>
        </w:tc>
        <w:tc>
          <w:tcPr>
            <w:tcW w:w="5107" w:type="dxa"/>
          </w:tcPr>
          <w:p w:rsidR="00984683" w:rsidRPr="00B82134" w:rsidRDefault="00677D73" w:rsidP="001861CD">
            <w:pPr>
              <w:spacing w:after="0" w:line="240" w:lineRule="auto"/>
              <w:rPr>
                <w:rFonts w:ascii="Times New Roman" w:hAnsi="Times New Roman"/>
                <w:sz w:val="24"/>
                <w:szCs w:val="24"/>
                <w:lang w:val="lv-LV"/>
              </w:rPr>
            </w:pPr>
            <w:r w:rsidRPr="00B82134">
              <w:rPr>
                <w:rFonts w:ascii="Times New Roman" w:hAnsi="Times New Roman"/>
                <w:sz w:val="24"/>
                <w:szCs w:val="24"/>
                <w:lang w:val="lv-LV"/>
              </w:rPr>
              <w:t>Datu subjektu (</w:t>
            </w:r>
            <w:r w:rsidR="00CE41E2" w:rsidRPr="00B82134">
              <w:rPr>
                <w:rFonts w:ascii="Times New Roman" w:hAnsi="Times New Roman"/>
                <w:sz w:val="24"/>
                <w:szCs w:val="24"/>
                <w:lang w:val="lv-LV"/>
              </w:rPr>
              <w:t>pilsētas</w:t>
            </w:r>
            <w:r w:rsidRPr="00B82134">
              <w:rPr>
                <w:rFonts w:ascii="Times New Roman" w:hAnsi="Times New Roman"/>
                <w:sz w:val="24"/>
                <w:szCs w:val="24"/>
                <w:lang w:val="lv-LV"/>
              </w:rPr>
              <w:t xml:space="preserve"> apmeklētāju</w:t>
            </w:r>
            <w:r w:rsidR="001861CD">
              <w:rPr>
                <w:rFonts w:ascii="Times New Roman" w:hAnsi="Times New Roman"/>
                <w:sz w:val="24"/>
                <w:szCs w:val="24"/>
                <w:lang w:val="lv-LV"/>
              </w:rPr>
              <w:t xml:space="preserve">, </w:t>
            </w:r>
            <w:r w:rsidR="001861CD" w:rsidRPr="00791B54">
              <w:rPr>
                <w:rFonts w:ascii="Times New Roman" w:hAnsi="Times New Roman"/>
                <w:sz w:val="24"/>
                <w:szCs w:val="24"/>
                <w:lang w:val="lv-LV"/>
              </w:rPr>
              <w:t>autotransporta vadītāju</w:t>
            </w:r>
            <w:r w:rsidRPr="00B82134">
              <w:rPr>
                <w:rFonts w:ascii="Times New Roman" w:hAnsi="Times New Roman"/>
                <w:sz w:val="24"/>
                <w:szCs w:val="24"/>
                <w:lang w:val="lv-LV"/>
              </w:rPr>
              <w:t>) attēls (raksturo ārējo izskatu, apģērbu, gaitu, autom</w:t>
            </w:r>
            <w:r w:rsidR="001861CD">
              <w:rPr>
                <w:rFonts w:ascii="Times New Roman" w:hAnsi="Times New Roman"/>
                <w:sz w:val="24"/>
                <w:szCs w:val="24"/>
                <w:lang w:val="lv-LV"/>
              </w:rPr>
              <w:t xml:space="preserve">ašīnu, pārvietošanās virzienus), </w:t>
            </w:r>
            <w:r w:rsidRPr="00B82134">
              <w:rPr>
                <w:rFonts w:ascii="Times New Roman" w:hAnsi="Times New Roman"/>
                <w:sz w:val="24"/>
                <w:szCs w:val="24"/>
                <w:lang w:val="lv-LV"/>
              </w:rPr>
              <w:t>automašīnu marka un valsts reģistrācijas numurs, ja redzams attiecīgajā leņķī un apgaismojumā</w:t>
            </w:r>
          </w:p>
        </w:tc>
        <w:tc>
          <w:tcPr>
            <w:tcW w:w="1257" w:type="dxa"/>
          </w:tcPr>
          <w:p w:rsidR="00984683" w:rsidRPr="00B82134" w:rsidRDefault="00677D73" w:rsidP="005E5FAC">
            <w:pPr>
              <w:spacing w:after="0" w:line="240" w:lineRule="auto"/>
              <w:rPr>
                <w:rFonts w:ascii="Times New Roman" w:hAnsi="Times New Roman"/>
                <w:sz w:val="24"/>
                <w:szCs w:val="24"/>
                <w:lang w:val="lv-LV"/>
              </w:rPr>
            </w:pPr>
            <w:r w:rsidRPr="00B8213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Videonovērošana Krotes Kronvalda Ata pamatskolā (turpmāk - Krotes pamatskola)</w:t>
            </w:r>
          </w:p>
        </w:tc>
        <w:tc>
          <w:tcPr>
            <w:tcW w:w="6321" w:type="dxa"/>
            <w:shd w:val="clear" w:color="auto" w:fill="auto"/>
            <w:hideMark/>
          </w:tcPr>
          <w:p w:rsidR="00F51797" w:rsidRPr="00791B54" w:rsidRDefault="00F51797" w:rsidP="008A09CB">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Personas datu apstrāde (videonovērošana) tiek veikta Krotes pamatskolas teritorijas novērošanai, lai nodrošinātu: </w:t>
            </w:r>
            <w:r w:rsidRPr="00791B54">
              <w:rPr>
                <w:rFonts w:ascii="Times New Roman" w:hAnsi="Times New Roman"/>
                <w:sz w:val="24"/>
                <w:szCs w:val="24"/>
                <w:lang w:val="lv-LV"/>
              </w:rPr>
              <w:br/>
              <w:t>1. pārkāpumu novēršanu, prevenciju un atklāšanu attiecībā uz Krotes pamatskolas īpašumu;</w:t>
            </w:r>
            <w:r w:rsidRPr="00791B54">
              <w:rPr>
                <w:rFonts w:ascii="Times New Roman" w:hAnsi="Times New Roman"/>
                <w:sz w:val="24"/>
                <w:szCs w:val="24"/>
                <w:lang w:val="lv-LV"/>
              </w:rPr>
              <w:br/>
              <w:t>2. pārkāpumu novēršanu, prevenciju un atklāšanu attiecībā uz sabiedrisko kārtību Krotes pamatskolas īpašumā/teritorijā (Krotes pamatskolas darbinieku, audzēkņu un apmeklētāju dzīvību, veselību un īpašumu).</w:t>
            </w:r>
          </w:p>
        </w:tc>
        <w:tc>
          <w:tcPr>
            <w:tcW w:w="5107" w:type="dxa"/>
          </w:tcPr>
          <w:p w:rsidR="00F51797" w:rsidRPr="00791B54" w:rsidRDefault="00F51797" w:rsidP="005E5FAC">
            <w:pPr>
              <w:spacing w:after="0" w:line="240" w:lineRule="auto"/>
              <w:rPr>
                <w:rFonts w:ascii="Times New Roman" w:eastAsia="Times New Roman" w:hAnsi="Times New Roman"/>
                <w:color w:val="0070C0"/>
                <w:sz w:val="24"/>
                <w:szCs w:val="24"/>
                <w:lang w:val="lv-LV" w:eastAsia="lv-LV"/>
              </w:rPr>
            </w:pPr>
            <w:r w:rsidRPr="00791B54">
              <w:rPr>
                <w:rFonts w:ascii="Times New Roman" w:hAnsi="Times New Roman"/>
                <w:sz w:val="24"/>
                <w:szCs w:val="24"/>
                <w:lang w:val="lv-LV"/>
              </w:rPr>
              <w:t>Datu subjektu (Krotes pamatskolas darbinieku, audzēkņu, apmeklētāju un garāmgājēju) attēls (raksturo ārējo izskatu, apģērbu, gaitu, automašīnu, pārvietošanās virzienus) un automašīnu marka un valsts reģistrācijas numurs, ja redzams attiecīgajā leņķī un apgaismojumā.</w:t>
            </w:r>
          </w:p>
        </w:tc>
        <w:tc>
          <w:tcPr>
            <w:tcW w:w="1257" w:type="dxa"/>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Videonovērošana Virgas pagasta Garāžas un atkritumu apsaimniekošanas teritorijā</w:t>
            </w:r>
          </w:p>
        </w:tc>
        <w:tc>
          <w:tcPr>
            <w:tcW w:w="6321" w:type="dxa"/>
            <w:shd w:val="clear" w:color="auto" w:fill="auto"/>
            <w:hideMark/>
          </w:tcPr>
          <w:p w:rsidR="00F51797" w:rsidRPr="00791B54" w:rsidRDefault="00F51797" w:rsidP="005E5FAC">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Personas datu apstrāde (videonovērošana) tiek veikta attiecīgajā teritorijā, lai nodrošinātu: </w:t>
            </w:r>
            <w:r w:rsidRPr="00791B54">
              <w:rPr>
                <w:rFonts w:ascii="Times New Roman" w:hAnsi="Times New Roman"/>
                <w:sz w:val="24"/>
                <w:szCs w:val="24"/>
                <w:lang w:val="lv-LV"/>
              </w:rPr>
              <w:br/>
              <w:t>1.Pārkāpumu novēršanu, prevenciju un/vai atklāšanu attiecībā uz Virgas pagasta īpašumu - Garāžas un atkritumu apsaimniekošanas teritoriju; un</w:t>
            </w:r>
            <w:r w:rsidRPr="00791B54">
              <w:rPr>
                <w:rFonts w:ascii="Times New Roman" w:hAnsi="Times New Roman"/>
                <w:sz w:val="24"/>
                <w:szCs w:val="24"/>
                <w:lang w:val="lv-LV"/>
              </w:rPr>
              <w:br/>
              <w:t>2. Pārkāpumu novēršanu, prevenciju un/vai atklāšanu attiecībā uz sabiedrisko kārtību Virgas pagasta Garāžu un atkritumu apsaimniekošanas teritorijā.</w:t>
            </w:r>
          </w:p>
        </w:tc>
        <w:tc>
          <w:tcPr>
            <w:tcW w:w="5107" w:type="dxa"/>
          </w:tcPr>
          <w:p w:rsidR="00F51797" w:rsidRPr="00791B54" w:rsidRDefault="00F51797" w:rsidP="00CC389B">
            <w:pPr>
              <w:spacing w:after="0" w:line="240" w:lineRule="auto"/>
              <w:rPr>
                <w:rFonts w:ascii="Times New Roman" w:eastAsia="Times New Roman" w:hAnsi="Times New Roman"/>
                <w:color w:val="0070C0"/>
                <w:sz w:val="24"/>
                <w:szCs w:val="24"/>
                <w:lang w:val="lv-LV" w:eastAsia="lv-LV"/>
              </w:rPr>
            </w:pPr>
            <w:r w:rsidRPr="00791B54">
              <w:rPr>
                <w:rFonts w:ascii="Times New Roman" w:hAnsi="Times New Roman"/>
                <w:sz w:val="24"/>
                <w:szCs w:val="24"/>
                <w:lang w:val="lv-LV"/>
              </w:rPr>
              <w:t>Datu subjektu (darbinieku, apmeklētāju, garāmgājēju) attēls (raksturo ārējo izskatu, apģērbu, gaitu, automašīnu, pārvietošanās virzienus)</w:t>
            </w:r>
            <w:r w:rsidR="00CC389B">
              <w:rPr>
                <w:rFonts w:ascii="Times New Roman" w:hAnsi="Times New Roman"/>
                <w:sz w:val="24"/>
                <w:szCs w:val="24"/>
                <w:lang w:val="lv-LV"/>
              </w:rPr>
              <w:t>,</w:t>
            </w:r>
            <w:r w:rsidRPr="00791B54">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F51797" w:rsidRPr="00791B54" w:rsidRDefault="00F51797" w:rsidP="005E5FAC">
            <w:pPr>
              <w:spacing w:after="0" w:line="240" w:lineRule="auto"/>
              <w:rPr>
                <w:rFonts w:ascii="Times New Roman" w:hAnsi="Times New Roman"/>
                <w:sz w:val="24"/>
                <w:szCs w:val="24"/>
                <w:lang w:val="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hideMark/>
          </w:tcPr>
          <w:p w:rsidR="00F51797" w:rsidRPr="00791B54" w:rsidRDefault="00F51797" w:rsidP="005E5FAC">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 xml:space="preserve">Videonovērošana Priekules vidusskolā </w:t>
            </w:r>
          </w:p>
        </w:tc>
        <w:tc>
          <w:tcPr>
            <w:tcW w:w="6321" w:type="dxa"/>
            <w:shd w:val="clear" w:color="auto" w:fill="auto"/>
            <w:noWrap/>
            <w:hideMark/>
          </w:tcPr>
          <w:p w:rsidR="00F51797" w:rsidRPr="00791B54" w:rsidRDefault="00F51797" w:rsidP="008A09CB">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 xml:space="preserve">Personas datu apstrāde (videonovērošana) tiek veikta Priekules vidusskolas teritorijai un iekštelpām, lai nodrošinātu: </w:t>
            </w:r>
            <w:r w:rsidRPr="00791B54">
              <w:rPr>
                <w:rFonts w:ascii="Times New Roman" w:hAnsi="Times New Roman"/>
                <w:sz w:val="24"/>
                <w:szCs w:val="24"/>
                <w:lang w:val="lv-LV"/>
              </w:rPr>
              <w:br/>
              <w:t>1. pārkāpumu novēršanu, prevenciju un atklāšanu attiecībā uz Priekules vidusskolas īpašumu;</w:t>
            </w:r>
            <w:r w:rsidRPr="00791B54">
              <w:rPr>
                <w:rFonts w:ascii="Times New Roman" w:hAnsi="Times New Roman"/>
                <w:sz w:val="24"/>
                <w:szCs w:val="24"/>
                <w:lang w:val="lv-LV"/>
              </w:rPr>
              <w:br/>
              <w:t>2. pārkāpumu novēršanu, prevenciju un atklāšanu attiecībā uz sabiedrisko kārtību Priekules vidusskolas īpašumā/teritorijā (Priekules vidusskolas darbinieku, audzēkņu un apmeklētāju dzīvību, veselību un īpašumu).</w:t>
            </w:r>
          </w:p>
        </w:tc>
        <w:tc>
          <w:tcPr>
            <w:tcW w:w="5107" w:type="dxa"/>
          </w:tcPr>
          <w:p w:rsidR="00F51797" w:rsidRPr="00791B54" w:rsidRDefault="00F51797" w:rsidP="00CC389B">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Datu subjektu (Priekules vidusskolas darbinieku, audzēkņu, apmeklētāju un garāmgājēju) attēls (raksturo ārējo izskatu, apģērbu, gaitu, automašīnu, pārvietošanās virzienus)</w:t>
            </w:r>
            <w:r w:rsidR="00CC389B">
              <w:rPr>
                <w:rFonts w:ascii="Times New Roman" w:hAnsi="Times New Roman"/>
                <w:sz w:val="24"/>
                <w:szCs w:val="24"/>
                <w:lang w:val="lv-LV"/>
              </w:rPr>
              <w:t>,</w:t>
            </w:r>
            <w:r w:rsidRPr="00791B54">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F51797" w:rsidRPr="00791B54" w:rsidRDefault="00FB2F36" w:rsidP="005E5FAC">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2.grupa</w:t>
            </w:r>
          </w:p>
        </w:tc>
      </w:tr>
      <w:tr w:rsidR="00F51797" w:rsidRPr="00791B54" w:rsidTr="00F51797">
        <w:trPr>
          <w:cantSplit/>
        </w:trPr>
        <w:tc>
          <w:tcPr>
            <w:tcW w:w="1989" w:type="dxa"/>
            <w:shd w:val="clear" w:color="auto" w:fill="auto"/>
          </w:tcPr>
          <w:p w:rsidR="00F51797" w:rsidRPr="001861CD" w:rsidRDefault="00F51797" w:rsidP="005E5FAC">
            <w:pPr>
              <w:spacing w:after="0" w:line="240" w:lineRule="auto"/>
              <w:rPr>
                <w:rFonts w:ascii="Times New Roman" w:eastAsia="Times New Roman" w:hAnsi="Times New Roman"/>
                <w:bCs/>
                <w:iCs/>
                <w:sz w:val="24"/>
                <w:szCs w:val="24"/>
                <w:lang w:val="lv-LV" w:eastAsia="lv-LV"/>
              </w:rPr>
            </w:pPr>
            <w:r w:rsidRPr="001861CD">
              <w:rPr>
                <w:rFonts w:ascii="Times New Roman" w:eastAsia="Times New Roman" w:hAnsi="Times New Roman"/>
                <w:bCs/>
                <w:iCs/>
                <w:sz w:val="24"/>
                <w:szCs w:val="24"/>
                <w:lang w:val="lv-LV" w:eastAsia="lv-LV"/>
              </w:rPr>
              <w:t>Videonovērošana Bunkas pagasta Bunkas ciemā</w:t>
            </w:r>
          </w:p>
        </w:tc>
        <w:tc>
          <w:tcPr>
            <w:tcW w:w="6321" w:type="dxa"/>
            <w:shd w:val="clear" w:color="auto" w:fill="auto"/>
          </w:tcPr>
          <w:p w:rsidR="00C0372B" w:rsidRPr="001861CD" w:rsidRDefault="00C0372B" w:rsidP="00C0372B">
            <w:pPr>
              <w:spacing w:after="0" w:line="240" w:lineRule="auto"/>
              <w:rPr>
                <w:rFonts w:ascii="Times New Roman" w:hAnsi="Times New Roman"/>
                <w:sz w:val="24"/>
                <w:szCs w:val="24"/>
                <w:lang w:val="lv-LV"/>
              </w:rPr>
            </w:pPr>
            <w:r w:rsidRPr="001861CD">
              <w:rPr>
                <w:rFonts w:ascii="Times New Roman" w:hAnsi="Times New Roman"/>
                <w:sz w:val="24"/>
                <w:szCs w:val="24"/>
                <w:lang w:val="lv-LV"/>
              </w:rPr>
              <w:t>1. pārkāpumu novēršanu, prevenciju un atklāšanu attiecībā uz Priekules novada pašvaldības īpašumu;</w:t>
            </w:r>
          </w:p>
          <w:p w:rsidR="008A09CB" w:rsidRPr="001861CD" w:rsidRDefault="00C0372B" w:rsidP="008A09CB">
            <w:pPr>
              <w:spacing w:after="0" w:line="240" w:lineRule="auto"/>
              <w:rPr>
                <w:rFonts w:ascii="Times New Roman" w:hAnsi="Times New Roman"/>
                <w:sz w:val="24"/>
                <w:szCs w:val="24"/>
                <w:lang w:val="lv-LV"/>
              </w:rPr>
            </w:pPr>
            <w:r w:rsidRPr="001861CD">
              <w:rPr>
                <w:rFonts w:ascii="Times New Roman" w:hAnsi="Times New Roman"/>
                <w:sz w:val="24"/>
                <w:szCs w:val="24"/>
                <w:lang w:val="lv-LV"/>
              </w:rPr>
              <w:t>2. pārkāpumu novēršanu, prevenciju un atklāšanu attiecībā uz sabiedrisko kārtību Priekules novada teritorijā (</w:t>
            </w:r>
            <w:r w:rsidR="008A09CB" w:rsidRPr="001861CD">
              <w:rPr>
                <w:rFonts w:ascii="Times New Roman" w:hAnsi="Times New Roman"/>
                <w:sz w:val="24"/>
                <w:szCs w:val="24"/>
                <w:lang w:val="lv-LV"/>
              </w:rPr>
              <w:t xml:space="preserve">ar </w:t>
            </w:r>
          </w:p>
          <w:p w:rsidR="00C0372B" w:rsidRPr="001861CD" w:rsidRDefault="008A09CB" w:rsidP="008A09CB">
            <w:pPr>
              <w:spacing w:after="0" w:line="240" w:lineRule="auto"/>
              <w:rPr>
                <w:rFonts w:ascii="Times New Roman" w:hAnsi="Times New Roman"/>
                <w:sz w:val="24"/>
                <w:szCs w:val="24"/>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sidRPr="001861CD">
              <w:rPr>
                <w:rFonts w:ascii="Times New Roman" w:hAnsi="Times New Roman"/>
                <w:sz w:val="24"/>
                <w:szCs w:val="24"/>
                <w:lang w:val="lv-LV"/>
              </w:rPr>
              <w:t>);</w:t>
            </w:r>
          </w:p>
          <w:p w:rsidR="00F51797" w:rsidRPr="001861CD" w:rsidRDefault="00F51797" w:rsidP="005E5FAC">
            <w:pPr>
              <w:spacing w:after="0" w:line="240" w:lineRule="auto"/>
              <w:rPr>
                <w:rFonts w:ascii="Times New Roman" w:eastAsia="Times New Roman" w:hAnsi="Times New Roman"/>
                <w:bCs/>
                <w:iCs/>
                <w:sz w:val="24"/>
                <w:szCs w:val="24"/>
                <w:lang w:val="lv-LV" w:eastAsia="lv-LV"/>
              </w:rPr>
            </w:pPr>
          </w:p>
        </w:tc>
        <w:tc>
          <w:tcPr>
            <w:tcW w:w="5107" w:type="dxa"/>
          </w:tcPr>
          <w:p w:rsidR="00F51797" w:rsidRPr="001861CD" w:rsidRDefault="008A09CB" w:rsidP="00CC389B">
            <w:pPr>
              <w:spacing w:after="0" w:line="240" w:lineRule="auto"/>
              <w:rPr>
                <w:rFonts w:ascii="Times New Roman" w:eastAsia="Times New Roman" w:hAnsi="Times New Roman"/>
                <w:bCs/>
                <w:iCs/>
                <w:sz w:val="24"/>
                <w:szCs w:val="24"/>
                <w:lang w:val="lv-LV" w:eastAsia="lv-LV"/>
              </w:rPr>
            </w:pPr>
            <w:r w:rsidRPr="001861CD">
              <w:rPr>
                <w:rFonts w:ascii="Times New Roman" w:hAnsi="Times New Roman"/>
                <w:sz w:val="24"/>
                <w:szCs w:val="24"/>
                <w:lang w:val="lv-LV"/>
              </w:rPr>
              <w:t>Datu subjektu (</w:t>
            </w:r>
            <w:r>
              <w:rPr>
                <w:rFonts w:ascii="Times New Roman" w:hAnsi="Times New Roman"/>
                <w:sz w:val="24"/>
                <w:szCs w:val="24"/>
                <w:lang w:val="lv-LV"/>
              </w:rPr>
              <w:t xml:space="preserve">pagasta un ciema apmeklētāju, </w:t>
            </w:r>
            <w:r w:rsidRPr="001861CD">
              <w:rPr>
                <w:rFonts w:ascii="Times New Roman" w:hAnsi="Times New Roman"/>
                <w:sz w:val="24"/>
                <w:szCs w:val="24"/>
                <w:lang w:val="lv-LV"/>
              </w:rPr>
              <w:t>garāmgājēju</w:t>
            </w:r>
            <w:r>
              <w:rPr>
                <w:rFonts w:ascii="Times New Roman" w:hAnsi="Times New Roman"/>
                <w:sz w:val="24"/>
                <w:szCs w:val="24"/>
                <w:lang w:val="lv-LV"/>
              </w:rPr>
              <w:t>, riteņbraucēju, autobraucēju</w:t>
            </w:r>
            <w:r w:rsidRPr="001861CD">
              <w:rPr>
                <w:rFonts w:ascii="Times New Roman" w:hAnsi="Times New Roman"/>
                <w:sz w:val="24"/>
                <w:szCs w:val="24"/>
                <w:lang w:val="lv-LV"/>
              </w:rPr>
              <w:t>) attēls (raksturo ārējo izskatu, apģērbu, gaitu, automašīnu, pārvietošanās virzienus)</w:t>
            </w:r>
            <w:r>
              <w:rPr>
                <w:rFonts w:ascii="Times New Roman" w:hAnsi="Times New Roman"/>
                <w:sz w:val="24"/>
                <w:szCs w:val="24"/>
                <w:lang w:val="lv-LV"/>
              </w:rPr>
              <w:t>,</w:t>
            </w:r>
            <w:r w:rsidRPr="001861CD">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F51797" w:rsidRPr="001861CD" w:rsidRDefault="00FB2F36" w:rsidP="005E5FAC">
            <w:pPr>
              <w:spacing w:after="0" w:line="240" w:lineRule="auto"/>
              <w:rPr>
                <w:rFonts w:ascii="Times New Roman" w:eastAsia="Times New Roman" w:hAnsi="Times New Roman"/>
                <w:bCs/>
                <w:iCs/>
                <w:sz w:val="24"/>
                <w:szCs w:val="24"/>
                <w:lang w:val="lv-LV" w:eastAsia="lv-LV"/>
              </w:rPr>
            </w:pPr>
            <w:r w:rsidRPr="001861CD">
              <w:rPr>
                <w:rFonts w:ascii="Times New Roman" w:hAnsi="Times New Roman"/>
                <w:sz w:val="24"/>
                <w:szCs w:val="24"/>
                <w:lang w:val="lv-LV"/>
              </w:rPr>
              <w:t>2.grupa</w:t>
            </w:r>
          </w:p>
        </w:tc>
      </w:tr>
      <w:tr w:rsidR="007D7873" w:rsidRPr="00791B54" w:rsidTr="00F51797">
        <w:trPr>
          <w:cantSplit/>
        </w:trPr>
        <w:tc>
          <w:tcPr>
            <w:tcW w:w="1989" w:type="dxa"/>
            <w:shd w:val="clear" w:color="auto" w:fill="auto"/>
          </w:tcPr>
          <w:p w:rsidR="007D7873" w:rsidRPr="001861CD" w:rsidRDefault="007D7873" w:rsidP="007D7873">
            <w:pPr>
              <w:spacing w:after="0" w:line="240" w:lineRule="auto"/>
              <w:rPr>
                <w:rFonts w:ascii="Times New Roman" w:eastAsia="Times New Roman" w:hAnsi="Times New Roman"/>
                <w:bCs/>
                <w:iCs/>
                <w:sz w:val="24"/>
                <w:szCs w:val="24"/>
                <w:lang w:val="lv-LV" w:eastAsia="lv-LV"/>
              </w:rPr>
            </w:pPr>
            <w:r w:rsidRPr="001861CD">
              <w:rPr>
                <w:rFonts w:ascii="Times New Roman" w:eastAsia="Times New Roman" w:hAnsi="Times New Roman"/>
                <w:bCs/>
                <w:iCs/>
                <w:sz w:val="24"/>
                <w:szCs w:val="24"/>
                <w:lang w:val="lv-LV" w:eastAsia="lv-LV"/>
              </w:rPr>
              <w:lastRenderedPageBreak/>
              <w:t>Videonovērošana Virgas pagasta Virgas ciemā</w:t>
            </w:r>
          </w:p>
        </w:tc>
        <w:tc>
          <w:tcPr>
            <w:tcW w:w="6321" w:type="dxa"/>
            <w:shd w:val="clear" w:color="auto" w:fill="auto"/>
          </w:tcPr>
          <w:p w:rsidR="00C0372B" w:rsidRPr="001861CD" w:rsidRDefault="00C0372B" w:rsidP="00C0372B">
            <w:pPr>
              <w:spacing w:after="0" w:line="240" w:lineRule="auto"/>
              <w:rPr>
                <w:rFonts w:ascii="Times New Roman" w:hAnsi="Times New Roman"/>
                <w:sz w:val="24"/>
                <w:szCs w:val="24"/>
                <w:lang w:val="lv-LV"/>
              </w:rPr>
            </w:pPr>
            <w:r w:rsidRPr="001861CD">
              <w:rPr>
                <w:rFonts w:ascii="Times New Roman" w:hAnsi="Times New Roman"/>
                <w:sz w:val="24"/>
                <w:szCs w:val="24"/>
                <w:lang w:val="lv-LV"/>
              </w:rPr>
              <w:t>1. pārkāpumu novēršanu, prevenciju un atklāšanu attiecībā uz Priekules novada pašvaldības īpašumu;</w:t>
            </w:r>
          </w:p>
          <w:p w:rsidR="008A09CB" w:rsidRPr="001861CD" w:rsidRDefault="00C0372B" w:rsidP="008A09CB">
            <w:pPr>
              <w:spacing w:after="0" w:line="240" w:lineRule="auto"/>
              <w:rPr>
                <w:rFonts w:ascii="Times New Roman" w:hAnsi="Times New Roman"/>
                <w:sz w:val="24"/>
                <w:szCs w:val="24"/>
                <w:lang w:val="lv-LV"/>
              </w:rPr>
            </w:pPr>
            <w:r w:rsidRPr="001861CD">
              <w:rPr>
                <w:rFonts w:ascii="Times New Roman" w:hAnsi="Times New Roman"/>
                <w:sz w:val="24"/>
                <w:szCs w:val="24"/>
                <w:lang w:val="lv-LV"/>
              </w:rPr>
              <w:t>2. pārkāpumu novēršanu, prevenciju un atklāšanu attiecībā uz sabiedrisko kārtību Priekules novada teritorijā (</w:t>
            </w:r>
            <w:r w:rsidR="008A09CB" w:rsidRPr="001861CD">
              <w:rPr>
                <w:rFonts w:ascii="Times New Roman" w:hAnsi="Times New Roman"/>
                <w:sz w:val="24"/>
                <w:szCs w:val="24"/>
                <w:lang w:val="lv-LV"/>
              </w:rPr>
              <w:t xml:space="preserve">ar </w:t>
            </w:r>
          </w:p>
          <w:p w:rsidR="00C0372B" w:rsidRPr="001861CD" w:rsidRDefault="008A09CB" w:rsidP="008A09CB">
            <w:pPr>
              <w:spacing w:after="0" w:line="240" w:lineRule="auto"/>
              <w:rPr>
                <w:rFonts w:ascii="Times New Roman" w:hAnsi="Times New Roman"/>
                <w:sz w:val="24"/>
                <w:szCs w:val="24"/>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sidRPr="001861CD">
              <w:rPr>
                <w:rFonts w:ascii="Times New Roman" w:hAnsi="Times New Roman"/>
                <w:sz w:val="24"/>
                <w:szCs w:val="24"/>
                <w:lang w:val="lv-LV"/>
              </w:rPr>
              <w:t>);</w:t>
            </w:r>
          </w:p>
          <w:p w:rsidR="007D7873" w:rsidRPr="001861CD" w:rsidRDefault="007D7873" w:rsidP="007D7873">
            <w:pPr>
              <w:spacing w:after="0" w:line="240" w:lineRule="auto"/>
              <w:rPr>
                <w:rFonts w:ascii="Times New Roman" w:eastAsia="Times New Roman" w:hAnsi="Times New Roman"/>
                <w:bCs/>
                <w:iCs/>
                <w:sz w:val="24"/>
                <w:szCs w:val="24"/>
                <w:lang w:val="lv-LV" w:eastAsia="lv-LV"/>
              </w:rPr>
            </w:pPr>
          </w:p>
        </w:tc>
        <w:tc>
          <w:tcPr>
            <w:tcW w:w="5107" w:type="dxa"/>
          </w:tcPr>
          <w:p w:rsidR="007D7873" w:rsidRPr="001861CD" w:rsidRDefault="007D7873" w:rsidP="008A09CB">
            <w:pPr>
              <w:spacing w:after="0" w:line="240" w:lineRule="auto"/>
              <w:rPr>
                <w:rFonts w:ascii="Times New Roman" w:hAnsi="Times New Roman"/>
                <w:sz w:val="24"/>
                <w:szCs w:val="24"/>
                <w:lang w:val="lv-LV"/>
              </w:rPr>
            </w:pPr>
            <w:r w:rsidRPr="001861CD">
              <w:rPr>
                <w:rFonts w:ascii="Times New Roman" w:hAnsi="Times New Roman"/>
                <w:sz w:val="24"/>
                <w:szCs w:val="24"/>
                <w:lang w:val="lv-LV"/>
              </w:rPr>
              <w:t>Datu subjektu (</w:t>
            </w:r>
            <w:r w:rsidR="001861CD">
              <w:rPr>
                <w:rFonts w:ascii="Times New Roman" w:hAnsi="Times New Roman"/>
                <w:sz w:val="24"/>
                <w:szCs w:val="24"/>
                <w:lang w:val="lv-LV"/>
              </w:rPr>
              <w:t xml:space="preserve">pagasta un ciema apmeklētāju, </w:t>
            </w:r>
            <w:r w:rsidRPr="001861CD">
              <w:rPr>
                <w:rFonts w:ascii="Times New Roman" w:hAnsi="Times New Roman"/>
                <w:sz w:val="24"/>
                <w:szCs w:val="24"/>
                <w:lang w:val="lv-LV"/>
              </w:rPr>
              <w:t>garāmgājēju</w:t>
            </w:r>
            <w:r w:rsidR="008A09CB">
              <w:rPr>
                <w:rFonts w:ascii="Times New Roman" w:hAnsi="Times New Roman"/>
                <w:sz w:val="24"/>
                <w:szCs w:val="24"/>
                <w:lang w:val="lv-LV"/>
              </w:rPr>
              <w:t>, riteņbraucēju, autobraucēju</w:t>
            </w:r>
            <w:r w:rsidRPr="001861CD">
              <w:rPr>
                <w:rFonts w:ascii="Times New Roman" w:hAnsi="Times New Roman"/>
                <w:sz w:val="24"/>
                <w:szCs w:val="24"/>
                <w:lang w:val="lv-LV"/>
              </w:rPr>
              <w:t>) attēls (raksturo ārējo izskatu, apģērbu, gaitu, automašīnu, pārvietošanās virzienus)</w:t>
            </w:r>
            <w:r w:rsidR="00CC389B">
              <w:rPr>
                <w:rFonts w:ascii="Times New Roman" w:hAnsi="Times New Roman"/>
                <w:sz w:val="24"/>
                <w:szCs w:val="24"/>
                <w:lang w:val="lv-LV"/>
              </w:rPr>
              <w:t>,</w:t>
            </w:r>
            <w:r w:rsidRPr="001861CD">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7D7873" w:rsidRPr="001861CD" w:rsidRDefault="00FB2F36" w:rsidP="007D7873">
            <w:pPr>
              <w:spacing w:after="0" w:line="240" w:lineRule="auto"/>
              <w:rPr>
                <w:rFonts w:ascii="Times New Roman" w:eastAsia="Times New Roman" w:hAnsi="Times New Roman"/>
                <w:bCs/>
                <w:iCs/>
                <w:sz w:val="24"/>
                <w:szCs w:val="24"/>
                <w:lang w:val="lv-LV" w:eastAsia="lv-LV"/>
              </w:rPr>
            </w:pPr>
            <w:r w:rsidRPr="001861CD">
              <w:rPr>
                <w:rFonts w:ascii="Times New Roman" w:hAnsi="Times New Roman"/>
                <w:sz w:val="24"/>
                <w:szCs w:val="24"/>
                <w:lang w:val="lv-LV"/>
              </w:rPr>
              <w:t>2.grupa</w:t>
            </w:r>
          </w:p>
        </w:tc>
      </w:tr>
      <w:tr w:rsidR="007D7873" w:rsidRPr="00791B54" w:rsidTr="00F51797">
        <w:trPr>
          <w:cantSplit/>
        </w:trPr>
        <w:tc>
          <w:tcPr>
            <w:tcW w:w="1989" w:type="dxa"/>
            <w:shd w:val="clear" w:color="auto" w:fill="auto"/>
          </w:tcPr>
          <w:p w:rsidR="007D7873" w:rsidRPr="0035460A" w:rsidRDefault="007D7873" w:rsidP="007D7873">
            <w:pPr>
              <w:spacing w:after="0" w:line="240" w:lineRule="auto"/>
              <w:rPr>
                <w:rFonts w:ascii="Times New Roman" w:eastAsia="Times New Roman" w:hAnsi="Times New Roman"/>
                <w:bCs/>
                <w:iCs/>
                <w:sz w:val="24"/>
                <w:szCs w:val="24"/>
                <w:highlight w:val="yellow"/>
                <w:lang w:val="lv-LV" w:eastAsia="lv-LV"/>
              </w:rPr>
            </w:pPr>
            <w:r w:rsidRPr="0035460A">
              <w:rPr>
                <w:rFonts w:ascii="Times New Roman" w:eastAsia="Times New Roman" w:hAnsi="Times New Roman"/>
                <w:bCs/>
                <w:iCs/>
                <w:sz w:val="24"/>
                <w:szCs w:val="24"/>
                <w:highlight w:val="yellow"/>
                <w:lang w:val="lv-LV" w:eastAsia="lv-LV"/>
              </w:rPr>
              <w:t>Videonovērošana Virgas pagasta Paplakas ciemā</w:t>
            </w:r>
          </w:p>
        </w:tc>
        <w:tc>
          <w:tcPr>
            <w:tcW w:w="6321" w:type="dxa"/>
            <w:shd w:val="clear" w:color="auto" w:fill="auto"/>
          </w:tcPr>
          <w:p w:rsidR="00C0372B" w:rsidRPr="0035460A" w:rsidRDefault="00C0372B" w:rsidP="00C0372B">
            <w:pPr>
              <w:spacing w:after="0" w:line="240" w:lineRule="auto"/>
              <w:rPr>
                <w:rFonts w:ascii="Times New Roman" w:hAnsi="Times New Roman"/>
                <w:sz w:val="24"/>
                <w:szCs w:val="24"/>
                <w:highlight w:val="yellow"/>
                <w:lang w:val="lv-LV"/>
              </w:rPr>
            </w:pPr>
            <w:r w:rsidRPr="0035460A">
              <w:rPr>
                <w:rFonts w:ascii="Times New Roman" w:hAnsi="Times New Roman"/>
                <w:sz w:val="24"/>
                <w:szCs w:val="24"/>
                <w:highlight w:val="yellow"/>
                <w:lang w:val="lv-LV"/>
              </w:rPr>
              <w:t>1. pārkāpumu novēršanu, prevenciju un atklāšanu attiecībā uz Priekules novada pašvaldības īpašumu;</w:t>
            </w:r>
          </w:p>
          <w:p w:rsidR="008A09CB" w:rsidRPr="001861CD" w:rsidRDefault="00C0372B" w:rsidP="008A09CB">
            <w:pPr>
              <w:spacing w:after="0" w:line="240" w:lineRule="auto"/>
              <w:rPr>
                <w:rFonts w:ascii="Times New Roman" w:hAnsi="Times New Roman"/>
                <w:sz w:val="24"/>
                <w:szCs w:val="24"/>
                <w:lang w:val="lv-LV"/>
              </w:rPr>
            </w:pPr>
            <w:r w:rsidRPr="0035460A">
              <w:rPr>
                <w:rFonts w:ascii="Times New Roman" w:hAnsi="Times New Roman"/>
                <w:sz w:val="24"/>
                <w:szCs w:val="24"/>
                <w:highlight w:val="yellow"/>
                <w:lang w:val="lv-LV"/>
              </w:rPr>
              <w:t>2. pārkāpumu novēršanu, prevenciju un atklāšanu attiecībā uz sabiedrisko kārtību Priekules novada teritorijā (</w:t>
            </w:r>
            <w:r w:rsidR="008A09CB" w:rsidRPr="001861CD">
              <w:rPr>
                <w:rFonts w:ascii="Times New Roman" w:hAnsi="Times New Roman"/>
                <w:sz w:val="24"/>
                <w:szCs w:val="24"/>
                <w:lang w:val="lv-LV"/>
              </w:rPr>
              <w:t xml:space="preserve">ar </w:t>
            </w:r>
          </w:p>
          <w:p w:rsidR="00C0372B" w:rsidRPr="0035460A" w:rsidRDefault="008A09CB" w:rsidP="008A09CB">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sidRPr="0035460A">
              <w:rPr>
                <w:rFonts w:ascii="Times New Roman" w:hAnsi="Times New Roman"/>
                <w:sz w:val="24"/>
                <w:szCs w:val="24"/>
                <w:highlight w:val="yellow"/>
                <w:lang w:val="lv-LV"/>
              </w:rPr>
              <w:t>);</w:t>
            </w:r>
          </w:p>
          <w:p w:rsidR="007D7873" w:rsidRPr="0035460A" w:rsidRDefault="007D7873" w:rsidP="007D7873">
            <w:pPr>
              <w:spacing w:after="0" w:line="240" w:lineRule="auto"/>
              <w:rPr>
                <w:rFonts w:ascii="Times New Roman" w:eastAsia="Times New Roman" w:hAnsi="Times New Roman"/>
                <w:bCs/>
                <w:iCs/>
                <w:sz w:val="24"/>
                <w:szCs w:val="24"/>
                <w:highlight w:val="yellow"/>
                <w:lang w:val="lv-LV" w:eastAsia="lv-LV"/>
              </w:rPr>
            </w:pPr>
          </w:p>
        </w:tc>
        <w:tc>
          <w:tcPr>
            <w:tcW w:w="5107" w:type="dxa"/>
          </w:tcPr>
          <w:p w:rsidR="007D7873" w:rsidRPr="0035460A" w:rsidRDefault="008A09CB" w:rsidP="001A6076">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Datu subjektu (</w:t>
            </w:r>
            <w:r>
              <w:rPr>
                <w:rFonts w:ascii="Times New Roman" w:hAnsi="Times New Roman"/>
                <w:sz w:val="24"/>
                <w:szCs w:val="24"/>
                <w:lang w:val="lv-LV"/>
              </w:rPr>
              <w:t xml:space="preserve">pagasta un ciema apmeklētāju, </w:t>
            </w:r>
            <w:r w:rsidRPr="001861CD">
              <w:rPr>
                <w:rFonts w:ascii="Times New Roman" w:hAnsi="Times New Roman"/>
                <w:sz w:val="24"/>
                <w:szCs w:val="24"/>
                <w:lang w:val="lv-LV"/>
              </w:rPr>
              <w:t>garāmgājēju</w:t>
            </w:r>
            <w:r>
              <w:rPr>
                <w:rFonts w:ascii="Times New Roman" w:hAnsi="Times New Roman"/>
                <w:sz w:val="24"/>
                <w:szCs w:val="24"/>
                <w:lang w:val="lv-LV"/>
              </w:rPr>
              <w:t>, riteņbraucēju, autobraucēju</w:t>
            </w:r>
            <w:r w:rsidRPr="001861CD">
              <w:rPr>
                <w:rFonts w:ascii="Times New Roman" w:hAnsi="Times New Roman"/>
                <w:sz w:val="24"/>
                <w:szCs w:val="24"/>
                <w:lang w:val="lv-LV"/>
              </w:rPr>
              <w:t>) attēls (raksturo ārējo izskatu, apģērbu, gaitu, automašīnu, pārvietošanās virzienus)</w:t>
            </w:r>
            <w:r>
              <w:rPr>
                <w:rFonts w:ascii="Times New Roman" w:hAnsi="Times New Roman"/>
                <w:sz w:val="24"/>
                <w:szCs w:val="24"/>
                <w:lang w:val="lv-LV"/>
              </w:rPr>
              <w:t>,</w:t>
            </w:r>
            <w:r w:rsidRPr="001861CD">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7D7873" w:rsidRPr="0035460A" w:rsidRDefault="00FB2F36" w:rsidP="007D7873">
            <w:pPr>
              <w:spacing w:after="0" w:line="240" w:lineRule="auto"/>
              <w:rPr>
                <w:rFonts w:ascii="Times New Roman" w:eastAsia="Times New Roman" w:hAnsi="Times New Roman"/>
                <w:bCs/>
                <w:iCs/>
                <w:sz w:val="24"/>
                <w:szCs w:val="24"/>
                <w:highlight w:val="yellow"/>
                <w:lang w:val="lv-LV" w:eastAsia="lv-LV"/>
              </w:rPr>
            </w:pPr>
            <w:r w:rsidRPr="0035460A">
              <w:rPr>
                <w:rFonts w:ascii="Times New Roman" w:hAnsi="Times New Roman"/>
                <w:sz w:val="24"/>
                <w:szCs w:val="24"/>
                <w:highlight w:val="yellow"/>
                <w:lang w:val="lv-LV"/>
              </w:rPr>
              <w:t>2.grupa</w:t>
            </w:r>
          </w:p>
        </w:tc>
      </w:tr>
      <w:tr w:rsidR="00DB6A56" w:rsidRPr="00791B54" w:rsidTr="00F51797">
        <w:trPr>
          <w:cantSplit/>
        </w:trPr>
        <w:tc>
          <w:tcPr>
            <w:tcW w:w="1989" w:type="dxa"/>
            <w:shd w:val="clear" w:color="auto" w:fill="auto"/>
          </w:tcPr>
          <w:p w:rsidR="00DB6A56" w:rsidRPr="0035460A" w:rsidRDefault="00DB6A56" w:rsidP="00DB6A56">
            <w:pPr>
              <w:spacing w:after="0" w:line="240" w:lineRule="auto"/>
              <w:rPr>
                <w:rFonts w:ascii="Times New Roman" w:eastAsia="Times New Roman" w:hAnsi="Times New Roman"/>
                <w:bCs/>
                <w:iCs/>
                <w:sz w:val="24"/>
                <w:szCs w:val="24"/>
                <w:highlight w:val="yellow"/>
                <w:lang w:val="lv-LV" w:eastAsia="lv-LV"/>
              </w:rPr>
            </w:pPr>
            <w:r w:rsidRPr="0035460A">
              <w:rPr>
                <w:rFonts w:ascii="Times New Roman" w:eastAsia="Times New Roman" w:hAnsi="Times New Roman"/>
                <w:bCs/>
                <w:iCs/>
                <w:sz w:val="24"/>
                <w:szCs w:val="24"/>
                <w:highlight w:val="yellow"/>
                <w:lang w:val="lv-LV" w:eastAsia="lv-LV"/>
              </w:rPr>
              <w:t>Videonovērošana Virgas pagasta Purmsātu ciemā</w:t>
            </w:r>
          </w:p>
        </w:tc>
        <w:tc>
          <w:tcPr>
            <w:tcW w:w="6321" w:type="dxa"/>
            <w:shd w:val="clear" w:color="auto" w:fill="auto"/>
          </w:tcPr>
          <w:p w:rsidR="00C0372B" w:rsidRPr="0035460A" w:rsidRDefault="00C0372B" w:rsidP="00C0372B">
            <w:pPr>
              <w:spacing w:after="0" w:line="240" w:lineRule="auto"/>
              <w:rPr>
                <w:rFonts w:ascii="Times New Roman" w:hAnsi="Times New Roman"/>
                <w:sz w:val="24"/>
                <w:szCs w:val="24"/>
                <w:highlight w:val="yellow"/>
                <w:lang w:val="lv-LV"/>
              </w:rPr>
            </w:pPr>
            <w:r w:rsidRPr="0035460A">
              <w:rPr>
                <w:rFonts w:ascii="Times New Roman" w:hAnsi="Times New Roman"/>
                <w:sz w:val="24"/>
                <w:szCs w:val="24"/>
                <w:highlight w:val="yellow"/>
                <w:lang w:val="lv-LV"/>
              </w:rPr>
              <w:t>1. pārkāpumu novēršanu, prevenciju un atklāšanu attiecībā uz Priekules novada pašvaldības īpašumu;</w:t>
            </w:r>
          </w:p>
          <w:p w:rsidR="008A09CB" w:rsidRPr="001861CD" w:rsidRDefault="00C0372B" w:rsidP="008A09CB">
            <w:pPr>
              <w:spacing w:after="0" w:line="240" w:lineRule="auto"/>
              <w:rPr>
                <w:rFonts w:ascii="Times New Roman" w:hAnsi="Times New Roman"/>
                <w:sz w:val="24"/>
                <w:szCs w:val="24"/>
                <w:lang w:val="lv-LV"/>
              </w:rPr>
            </w:pPr>
            <w:r w:rsidRPr="0035460A">
              <w:rPr>
                <w:rFonts w:ascii="Times New Roman" w:hAnsi="Times New Roman"/>
                <w:sz w:val="24"/>
                <w:szCs w:val="24"/>
                <w:highlight w:val="yellow"/>
                <w:lang w:val="lv-LV"/>
              </w:rPr>
              <w:t>2. pārkāpumu novēršanu, prevenciju un atklāšanu attiecībā uz sabiedrisko kārtību Priekules novada teritorijā (</w:t>
            </w:r>
            <w:r w:rsidR="008A09CB" w:rsidRPr="001861CD">
              <w:rPr>
                <w:rFonts w:ascii="Times New Roman" w:hAnsi="Times New Roman"/>
                <w:sz w:val="24"/>
                <w:szCs w:val="24"/>
                <w:lang w:val="lv-LV"/>
              </w:rPr>
              <w:t xml:space="preserve">ar </w:t>
            </w:r>
          </w:p>
          <w:p w:rsidR="00C0372B" w:rsidRPr="0035460A" w:rsidRDefault="008A09CB" w:rsidP="008A09CB">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sidRPr="0035460A">
              <w:rPr>
                <w:rFonts w:ascii="Times New Roman" w:hAnsi="Times New Roman"/>
                <w:sz w:val="24"/>
                <w:szCs w:val="24"/>
                <w:highlight w:val="yellow"/>
                <w:lang w:val="lv-LV"/>
              </w:rPr>
              <w:t>);</w:t>
            </w:r>
          </w:p>
          <w:p w:rsidR="00DB6A56" w:rsidRPr="0035460A" w:rsidRDefault="00DB6A56" w:rsidP="00DB6A56">
            <w:pPr>
              <w:spacing w:after="0" w:line="240" w:lineRule="auto"/>
              <w:rPr>
                <w:rFonts w:ascii="Times New Roman" w:eastAsia="Times New Roman" w:hAnsi="Times New Roman"/>
                <w:bCs/>
                <w:iCs/>
                <w:sz w:val="24"/>
                <w:szCs w:val="24"/>
                <w:highlight w:val="yellow"/>
                <w:lang w:val="lv-LV" w:eastAsia="lv-LV"/>
              </w:rPr>
            </w:pPr>
          </w:p>
        </w:tc>
        <w:tc>
          <w:tcPr>
            <w:tcW w:w="5107" w:type="dxa"/>
          </w:tcPr>
          <w:p w:rsidR="00DB6A56" w:rsidRPr="0035460A" w:rsidRDefault="008A09CB" w:rsidP="001A6076">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Datu subjektu (</w:t>
            </w:r>
            <w:r>
              <w:rPr>
                <w:rFonts w:ascii="Times New Roman" w:hAnsi="Times New Roman"/>
                <w:sz w:val="24"/>
                <w:szCs w:val="24"/>
                <w:lang w:val="lv-LV"/>
              </w:rPr>
              <w:t xml:space="preserve">pagasta un ciema apmeklētāju, </w:t>
            </w:r>
            <w:r w:rsidRPr="001861CD">
              <w:rPr>
                <w:rFonts w:ascii="Times New Roman" w:hAnsi="Times New Roman"/>
                <w:sz w:val="24"/>
                <w:szCs w:val="24"/>
                <w:lang w:val="lv-LV"/>
              </w:rPr>
              <w:t>garāmgājēju</w:t>
            </w:r>
            <w:r>
              <w:rPr>
                <w:rFonts w:ascii="Times New Roman" w:hAnsi="Times New Roman"/>
                <w:sz w:val="24"/>
                <w:szCs w:val="24"/>
                <w:lang w:val="lv-LV"/>
              </w:rPr>
              <w:t>, riteņbraucēju, autobraucēju</w:t>
            </w:r>
            <w:r w:rsidRPr="001861CD">
              <w:rPr>
                <w:rFonts w:ascii="Times New Roman" w:hAnsi="Times New Roman"/>
                <w:sz w:val="24"/>
                <w:szCs w:val="24"/>
                <w:lang w:val="lv-LV"/>
              </w:rPr>
              <w:t>) attēls (raksturo ārējo izskatu, apģērbu, gaitu, automašīnu, pārvietošanās virzienus)</w:t>
            </w:r>
            <w:r>
              <w:rPr>
                <w:rFonts w:ascii="Times New Roman" w:hAnsi="Times New Roman"/>
                <w:sz w:val="24"/>
                <w:szCs w:val="24"/>
                <w:lang w:val="lv-LV"/>
              </w:rPr>
              <w:t>,</w:t>
            </w:r>
            <w:r w:rsidRPr="001861CD">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DB6A56" w:rsidRPr="0035460A" w:rsidRDefault="00FB2F36" w:rsidP="00DB6A56">
            <w:pPr>
              <w:spacing w:after="0" w:line="240" w:lineRule="auto"/>
              <w:rPr>
                <w:rFonts w:ascii="Times New Roman" w:eastAsia="Times New Roman" w:hAnsi="Times New Roman"/>
                <w:bCs/>
                <w:iCs/>
                <w:sz w:val="24"/>
                <w:szCs w:val="24"/>
                <w:highlight w:val="yellow"/>
                <w:lang w:val="lv-LV" w:eastAsia="lv-LV"/>
              </w:rPr>
            </w:pPr>
            <w:r w:rsidRPr="0035460A">
              <w:rPr>
                <w:rFonts w:ascii="Times New Roman" w:hAnsi="Times New Roman"/>
                <w:sz w:val="24"/>
                <w:szCs w:val="24"/>
                <w:highlight w:val="yellow"/>
                <w:lang w:val="lv-LV"/>
              </w:rPr>
              <w:t>2.grupa</w:t>
            </w:r>
          </w:p>
        </w:tc>
      </w:tr>
      <w:tr w:rsidR="00DB6A56" w:rsidRPr="00791B54" w:rsidTr="00F51797">
        <w:trPr>
          <w:cantSplit/>
        </w:trPr>
        <w:tc>
          <w:tcPr>
            <w:tcW w:w="1989" w:type="dxa"/>
            <w:shd w:val="clear" w:color="auto" w:fill="auto"/>
          </w:tcPr>
          <w:p w:rsidR="00DB6A56" w:rsidRPr="0035460A" w:rsidRDefault="00DB6A56" w:rsidP="00DB6A56">
            <w:pPr>
              <w:spacing w:after="0" w:line="240" w:lineRule="auto"/>
              <w:rPr>
                <w:rFonts w:ascii="Times New Roman" w:eastAsia="Times New Roman" w:hAnsi="Times New Roman"/>
                <w:bCs/>
                <w:iCs/>
                <w:sz w:val="24"/>
                <w:szCs w:val="24"/>
                <w:highlight w:val="yellow"/>
                <w:lang w:val="lv-LV" w:eastAsia="lv-LV"/>
              </w:rPr>
            </w:pPr>
            <w:r w:rsidRPr="0035460A">
              <w:rPr>
                <w:rFonts w:ascii="Times New Roman" w:eastAsia="Times New Roman" w:hAnsi="Times New Roman"/>
                <w:bCs/>
                <w:iCs/>
                <w:sz w:val="24"/>
                <w:szCs w:val="24"/>
                <w:highlight w:val="yellow"/>
                <w:lang w:val="lv-LV" w:eastAsia="lv-LV"/>
              </w:rPr>
              <w:t>Videonovērošana Gramzdas pagasta Gramzdas ciemā</w:t>
            </w:r>
          </w:p>
        </w:tc>
        <w:tc>
          <w:tcPr>
            <w:tcW w:w="6321" w:type="dxa"/>
            <w:shd w:val="clear" w:color="auto" w:fill="auto"/>
          </w:tcPr>
          <w:p w:rsidR="00C0372B" w:rsidRPr="0035460A" w:rsidRDefault="00C0372B" w:rsidP="00C0372B">
            <w:pPr>
              <w:spacing w:after="0" w:line="240" w:lineRule="auto"/>
              <w:rPr>
                <w:rFonts w:ascii="Times New Roman" w:hAnsi="Times New Roman"/>
                <w:sz w:val="24"/>
                <w:szCs w:val="24"/>
                <w:highlight w:val="yellow"/>
                <w:lang w:val="lv-LV"/>
              </w:rPr>
            </w:pPr>
            <w:r w:rsidRPr="0035460A">
              <w:rPr>
                <w:rFonts w:ascii="Times New Roman" w:hAnsi="Times New Roman"/>
                <w:sz w:val="24"/>
                <w:szCs w:val="24"/>
                <w:highlight w:val="yellow"/>
                <w:lang w:val="lv-LV"/>
              </w:rPr>
              <w:t>1. pārkāpumu novēršanu, prevenciju un atklāšanu attiecībā uz Priekules novada pašvaldības īpašumu;</w:t>
            </w:r>
          </w:p>
          <w:p w:rsidR="008A09CB" w:rsidRPr="001861CD" w:rsidRDefault="00C0372B" w:rsidP="008A09CB">
            <w:pPr>
              <w:spacing w:after="0" w:line="240" w:lineRule="auto"/>
              <w:rPr>
                <w:rFonts w:ascii="Times New Roman" w:hAnsi="Times New Roman"/>
                <w:sz w:val="24"/>
                <w:szCs w:val="24"/>
                <w:lang w:val="lv-LV"/>
              </w:rPr>
            </w:pPr>
            <w:r w:rsidRPr="0035460A">
              <w:rPr>
                <w:rFonts w:ascii="Times New Roman" w:hAnsi="Times New Roman"/>
                <w:sz w:val="24"/>
                <w:szCs w:val="24"/>
                <w:highlight w:val="yellow"/>
                <w:lang w:val="lv-LV"/>
              </w:rPr>
              <w:t>2. pārkāpumu novēršanu, prevenciju un atklāšanu attiecībā uz sabiedrisko kārtību Priekules novada teritorijā (</w:t>
            </w:r>
            <w:r w:rsidR="008A09CB" w:rsidRPr="001861CD">
              <w:rPr>
                <w:rFonts w:ascii="Times New Roman" w:hAnsi="Times New Roman"/>
                <w:sz w:val="24"/>
                <w:szCs w:val="24"/>
                <w:lang w:val="lv-LV"/>
              </w:rPr>
              <w:t xml:space="preserve">ar </w:t>
            </w:r>
          </w:p>
          <w:p w:rsidR="00C0372B" w:rsidRPr="0035460A" w:rsidRDefault="008A09CB" w:rsidP="008A09CB">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sidRPr="0035460A">
              <w:rPr>
                <w:rFonts w:ascii="Times New Roman" w:hAnsi="Times New Roman"/>
                <w:sz w:val="24"/>
                <w:szCs w:val="24"/>
                <w:highlight w:val="yellow"/>
                <w:lang w:val="lv-LV"/>
              </w:rPr>
              <w:t>);</w:t>
            </w:r>
          </w:p>
          <w:p w:rsidR="00DB6A56" w:rsidRPr="0035460A" w:rsidRDefault="00DB6A56" w:rsidP="00DB6A56">
            <w:pPr>
              <w:spacing w:after="0" w:line="240" w:lineRule="auto"/>
              <w:rPr>
                <w:rFonts w:ascii="Times New Roman" w:eastAsia="Times New Roman" w:hAnsi="Times New Roman"/>
                <w:bCs/>
                <w:iCs/>
                <w:sz w:val="24"/>
                <w:szCs w:val="24"/>
                <w:highlight w:val="yellow"/>
                <w:lang w:val="lv-LV" w:eastAsia="lv-LV"/>
              </w:rPr>
            </w:pPr>
          </w:p>
        </w:tc>
        <w:tc>
          <w:tcPr>
            <w:tcW w:w="5107" w:type="dxa"/>
          </w:tcPr>
          <w:p w:rsidR="00DB6A56" w:rsidRPr="0035460A" w:rsidRDefault="008A09CB" w:rsidP="001A6076">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Datu subjektu (</w:t>
            </w:r>
            <w:r>
              <w:rPr>
                <w:rFonts w:ascii="Times New Roman" w:hAnsi="Times New Roman"/>
                <w:sz w:val="24"/>
                <w:szCs w:val="24"/>
                <w:lang w:val="lv-LV"/>
              </w:rPr>
              <w:t xml:space="preserve">pagasta un ciema apmeklētāju, </w:t>
            </w:r>
            <w:r w:rsidRPr="001861CD">
              <w:rPr>
                <w:rFonts w:ascii="Times New Roman" w:hAnsi="Times New Roman"/>
                <w:sz w:val="24"/>
                <w:szCs w:val="24"/>
                <w:lang w:val="lv-LV"/>
              </w:rPr>
              <w:t>garāmgājēju</w:t>
            </w:r>
            <w:r>
              <w:rPr>
                <w:rFonts w:ascii="Times New Roman" w:hAnsi="Times New Roman"/>
                <w:sz w:val="24"/>
                <w:szCs w:val="24"/>
                <w:lang w:val="lv-LV"/>
              </w:rPr>
              <w:t>, riteņbraucēju, autobraucēju</w:t>
            </w:r>
            <w:r w:rsidRPr="001861CD">
              <w:rPr>
                <w:rFonts w:ascii="Times New Roman" w:hAnsi="Times New Roman"/>
                <w:sz w:val="24"/>
                <w:szCs w:val="24"/>
                <w:lang w:val="lv-LV"/>
              </w:rPr>
              <w:t>) attēls (raksturo ārējo izskatu, apģērbu, gaitu, automašīnu, pārvietošanās virzienus)</w:t>
            </w:r>
            <w:r>
              <w:rPr>
                <w:rFonts w:ascii="Times New Roman" w:hAnsi="Times New Roman"/>
                <w:sz w:val="24"/>
                <w:szCs w:val="24"/>
                <w:lang w:val="lv-LV"/>
              </w:rPr>
              <w:t>,</w:t>
            </w:r>
            <w:r w:rsidRPr="001861CD">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DB6A56" w:rsidRPr="0035460A" w:rsidRDefault="00FB2F36" w:rsidP="00DB6A56">
            <w:pPr>
              <w:spacing w:after="0" w:line="240" w:lineRule="auto"/>
              <w:rPr>
                <w:rFonts w:ascii="Times New Roman" w:eastAsia="Times New Roman" w:hAnsi="Times New Roman"/>
                <w:bCs/>
                <w:iCs/>
                <w:sz w:val="24"/>
                <w:szCs w:val="24"/>
                <w:highlight w:val="yellow"/>
                <w:lang w:val="lv-LV" w:eastAsia="lv-LV"/>
              </w:rPr>
            </w:pPr>
            <w:r w:rsidRPr="0035460A">
              <w:rPr>
                <w:rFonts w:ascii="Times New Roman" w:hAnsi="Times New Roman"/>
                <w:sz w:val="24"/>
                <w:szCs w:val="24"/>
                <w:highlight w:val="yellow"/>
                <w:lang w:val="lv-LV"/>
              </w:rPr>
              <w:t>2.grupa</w:t>
            </w:r>
          </w:p>
        </w:tc>
      </w:tr>
      <w:tr w:rsidR="00DB6A56" w:rsidRPr="00791B54" w:rsidTr="00F51797">
        <w:trPr>
          <w:cantSplit/>
        </w:trPr>
        <w:tc>
          <w:tcPr>
            <w:tcW w:w="1989" w:type="dxa"/>
            <w:shd w:val="clear" w:color="auto" w:fill="auto"/>
          </w:tcPr>
          <w:p w:rsidR="00DB6A56" w:rsidRPr="0035460A" w:rsidRDefault="00DB6A56" w:rsidP="00DB6A56">
            <w:pPr>
              <w:spacing w:after="0" w:line="240" w:lineRule="auto"/>
              <w:rPr>
                <w:rFonts w:ascii="Times New Roman" w:eastAsia="Times New Roman" w:hAnsi="Times New Roman"/>
                <w:bCs/>
                <w:iCs/>
                <w:sz w:val="24"/>
                <w:szCs w:val="24"/>
                <w:highlight w:val="yellow"/>
                <w:lang w:val="lv-LV" w:eastAsia="lv-LV"/>
              </w:rPr>
            </w:pPr>
            <w:r w:rsidRPr="0035460A">
              <w:rPr>
                <w:rFonts w:ascii="Times New Roman" w:eastAsia="Times New Roman" w:hAnsi="Times New Roman"/>
                <w:bCs/>
                <w:iCs/>
                <w:sz w:val="24"/>
                <w:szCs w:val="24"/>
                <w:highlight w:val="yellow"/>
                <w:lang w:val="lv-LV" w:eastAsia="lv-LV"/>
              </w:rPr>
              <w:t>Videonovērošana Kalētu pagasta Ozolu ciemā</w:t>
            </w:r>
          </w:p>
        </w:tc>
        <w:tc>
          <w:tcPr>
            <w:tcW w:w="6321" w:type="dxa"/>
            <w:shd w:val="clear" w:color="auto" w:fill="auto"/>
          </w:tcPr>
          <w:p w:rsidR="00C0372B" w:rsidRPr="0035460A" w:rsidRDefault="00C0372B" w:rsidP="00C0372B">
            <w:pPr>
              <w:spacing w:after="0" w:line="240" w:lineRule="auto"/>
              <w:rPr>
                <w:rFonts w:ascii="Times New Roman" w:hAnsi="Times New Roman"/>
                <w:sz w:val="24"/>
                <w:szCs w:val="24"/>
                <w:highlight w:val="yellow"/>
                <w:lang w:val="lv-LV"/>
              </w:rPr>
            </w:pPr>
            <w:r w:rsidRPr="0035460A">
              <w:rPr>
                <w:rFonts w:ascii="Times New Roman" w:hAnsi="Times New Roman"/>
                <w:sz w:val="24"/>
                <w:szCs w:val="24"/>
                <w:highlight w:val="yellow"/>
                <w:lang w:val="lv-LV"/>
              </w:rPr>
              <w:t>1. pārkāpumu novēršanu, prevenciju un atklāšanu attiecībā uz Priekules novada pašvaldības īpašumu;</w:t>
            </w:r>
          </w:p>
          <w:p w:rsidR="008A09CB" w:rsidRPr="001861CD" w:rsidRDefault="00C0372B" w:rsidP="008A09CB">
            <w:pPr>
              <w:spacing w:after="0" w:line="240" w:lineRule="auto"/>
              <w:rPr>
                <w:rFonts w:ascii="Times New Roman" w:hAnsi="Times New Roman"/>
                <w:sz w:val="24"/>
                <w:szCs w:val="24"/>
                <w:lang w:val="lv-LV"/>
              </w:rPr>
            </w:pPr>
            <w:r w:rsidRPr="0035460A">
              <w:rPr>
                <w:rFonts w:ascii="Times New Roman" w:hAnsi="Times New Roman"/>
                <w:sz w:val="24"/>
                <w:szCs w:val="24"/>
                <w:highlight w:val="yellow"/>
                <w:lang w:val="lv-LV"/>
              </w:rPr>
              <w:t>2. pārkāpumu novēršanu, prevenciju un atklāšanu attiecībā uz sabiedrisko kārtību Priekules novada teritorijā (</w:t>
            </w:r>
            <w:r w:rsidR="008A09CB" w:rsidRPr="001861CD">
              <w:rPr>
                <w:rFonts w:ascii="Times New Roman" w:hAnsi="Times New Roman"/>
                <w:sz w:val="24"/>
                <w:szCs w:val="24"/>
                <w:lang w:val="lv-LV"/>
              </w:rPr>
              <w:t xml:space="preserve">ar </w:t>
            </w:r>
          </w:p>
          <w:p w:rsidR="00C0372B" w:rsidRPr="0035460A" w:rsidRDefault="008A09CB" w:rsidP="008A09CB">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sidRPr="0035460A">
              <w:rPr>
                <w:rFonts w:ascii="Times New Roman" w:hAnsi="Times New Roman"/>
                <w:sz w:val="24"/>
                <w:szCs w:val="24"/>
                <w:highlight w:val="yellow"/>
                <w:lang w:val="lv-LV"/>
              </w:rPr>
              <w:t>);</w:t>
            </w:r>
          </w:p>
          <w:p w:rsidR="00DB6A56" w:rsidRPr="0035460A" w:rsidRDefault="00DB6A56" w:rsidP="00DB6A56">
            <w:pPr>
              <w:spacing w:after="0" w:line="240" w:lineRule="auto"/>
              <w:rPr>
                <w:rFonts w:ascii="Times New Roman" w:eastAsia="Times New Roman" w:hAnsi="Times New Roman"/>
                <w:bCs/>
                <w:iCs/>
                <w:sz w:val="24"/>
                <w:szCs w:val="24"/>
                <w:highlight w:val="yellow"/>
                <w:lang w:val="lv-LV" w:eastAsia="lv-LV"/>
              </w:rPr>
            </w:pPr>
          </w:p>
        </w:tc>
        <w:tc>
          <w:tcPr>
            <w:tcW w:w="5107" w:type="dxa"/>
          </w:tcPr>
          <w:p w:rsidR="00DB6A56" w:rsidRPr="0035460A" w:rsidRDefault="008A09CB" w:rsidP="005967D1">
            <w:pPr>
              <w:spacing w:after="0" w:line="240" w:lineRule="auto"/>
              <w:rPr>
                <w:rFonts w:ascii="Times New Roman" w:hAnsi="Times New Roman"/>
                <w:sz w:val="24"/>
                <w:szCs w:val="24"/>
                <w:highlight w:val="yellow"/>
                <w:lang w:val="lv-LV"/>
              </w:rPr>
            </w:pPr>
            <w:r w:rsidRPr="001861CD">
              <w:rPr>
                <w:rFonts w:ascii="Times New Roman" w:hAnsi="Times New Roman"/>
                <w:sz w:val="24"/>
                <w:szCs w:val="24"/>
                <w:lang w:val="lv-LV"/>
              </w:rPr>
              <w:t>Datu subjektu (</w:t>
            </w:r>
            <w:r>
              <w:rPr>
                <w:rFonts w:ascii="Times New Roman" w:hAnsi="Times New Roman"/>
                <w:sz w:val="24"/>
                <w:szCs w:val="24"/>
                <w:lang w:val="lv-LV"/>
              </w:rPr>
              <w:t xml:space="preserve">pagasta un ciema apmeklētāju, </w:t>
            </w:r>
            <w:r w:rsidRPr="001861CD">
              <w:rPr>
                <w:rFonts w:ascii="Times New Roman" w:hAnsi="Times New Roman"/>
                <w:sz w:val="24"/>
                <w:szCs w:val="24"/>
                <w:lang w:val="lv-LV"/>
              </w:rPr>
              <w:t>garāmgājēju</w:t>
            </w:r>
            <w:r>
              <w:rPr>
                <w:rFonts w:ascii="Times New Roman" w:hAnsi="Times New Roman"/>
                <w:sz w:val="24"/>
                <w:szCs w:val="24"/>
                <w:lang w:val="lv-LV"/>
              </w:rPr>
              <w:t>, riteņbraucēju, autobraucēju</w:t>
            </w:r>
            <w:r w:rsidRPr="001861CD">
              <w:rPr>
                <w:rFonts w:ascii="Times New Roman" w:hAnsi="Times New Roman"/>
                <w:sz w:val="24"/>
                <w:szCs w:val="24"/>
                <w:lang w:val="lv-LV"/>
              </w:rPr>
              <w:t>) attēls (raksturo ārējo izskatu, apģērbu, gaitu, automašīnu, pārvietošanās virzienus)</w:t>
            </w:r>
            <w:r>
              <w:rPr>
                <w:rFonts w:ascii="Times New Roman" w:hAnsi="Times New Roman"/>
                <w:sz w:val="24"/>
                <w:szCs w:val="24"/>
                <w:lang w:val="lv-LV"/>
              </w:rPr>
              <w:t>,</w:t>
            </w:r>
            <w:r w:rsidRPr="001861CD">
              <w:rPr>
                <w:rFonts w:ascii="Times New Roman" w:hAnsi="Times New Roman"/>
                <w:sz w:val="24"/>
                <w:szCs w:val="24"/>
                <w:lang w:val="lv-LV"/>
              </w:rPr>
              <w:t xml:space="preserve"> automašīnu marka un valsts reģistrācijas numurs, ja redzams attiecīgajā leņķī un apgaismojumā</w:t>
            </w:r>
          </w:p>
        </w:tc>
        <w:tc>
          <w:tcPr>
            <w:tcW w:w="1257" w:type="dxa"/>
          </w:tcPr>
          <w:p w:rsidR="00DB6A56" w:rsidRPr="0035460A" w:rsidRDefault="00FB2F36" w:rsidP="00DB6A56">
            <w:pPr>
              <w:spacing w:after="0" w:line="240" w:lineRule="auto"/>
              <w:rPr>
                <w:rFonts w:ascii="Times New Roman" w:eastAsia="Times New Roman" w:hAnsi="Times New Roman"/>
                <w:bCs/>
                <w:iCs/>
                <w:sz w:val="24"/>
                <w:szCs w:val="24"/>
                <w:highlight w:val="yellow"/>
                <w:lang w:val="lv-LV" w:eastAsia="lv-LV"/>
              </w:rPr>
            </w:pPr>
            <w:r w:rsidRPr="0035460A">
              <w:rPr>
                <w:rFonts w:ascii="Times New Roman" w:hAnsi="Times New Roman"/>
                <w:sz w:val="24"/>
                <w:szCs w:val="24"/>
                <w:highlight w:val="yellow"/>
                <w:lang w:val="lv-LV"/>
              </w:rPr>
              <w:t>2.grupa</w:t>
            </w:r>
          </w:p>
        </w:tc>
      </w:tr>
      <w:tr w:rsidR="00DB6A56" w:rsidRPr="00791B54" w:rsidTr="00F51797">
        <w:trPr>
          <w:cantSplit/>
        </w:trPr>
        <w:tc>
          <w:tcPr>
            <w:tcW w:w="1989" w:type="dxa"/>
            <w:shd w:val="clear" w:color="auto" w:fill="auto"/>
          </w:tcPr>
          <w:p w:rsidR="00DB6A56" w:rsidRDefault="00DB6A56" w:rsidP="00DB6A56">
            <w:pPr>
              <w:spacing w:after="0" w:line="240" w:lineRule="auto"/>
              <w:rPr>
                <w:rFonts w:ascii="Times New Roman" w:eastAsia="Times New Roman" w:hAnsi="Times New Roman"/>
                <w:bCs/>
                <w:iCs/>
                <w:sz w:val="24"/>
                <w:szCs w:val="24"/>
                <w:lang w:val="lv-LV" w:eastAsia="lv-LV"/>
              </w:rPr>
            </w:pPr>
            <w:r>
              <w:rPr>
                <w:rFonts w:ascii="Times New Roman" w:eastAsia="Times New Roman" w:hAnsi="Times New Roman"/>
                <w:bCs/>
                <w:iCs/>
                <w:sz w:val="24"/>
                <w:szCs w:val="24"/>
                <w:lang w:val="lv-LV" w:eastAsia="lv-LV"/>
              </w:rPr>
              <w:lastRenderedPageBreak/>
              <w:t>Videonovērošana Kalētu pagasta Kalētu ciemā</w:t>
            </w:r>
          </w:p>
        </w:tc>
        <w:tc>
          <w:tcPr>
            <w:tcW w:w="6321" w:type="dxa"/>
            <w:shd w:val="clear" w:color="auto" w:fill="auto"/>
          </w:tcPr>
          <w:p w:rsidR="00C0372B" w:rsidRDefault="00C0372B" w:rsidP="00C0372B">
            <w:pPr>
              <w:spacing w:after="0" w:line="240" w:lineRule="auto"/>
              <w:rPr>
                <w:rFonts w:ascii="Times New Roman" w:hAnsi="Times New Roman"/>
                <w:sz w:val="24"/>
                <w:szCs w:val="24"/>
                <w:lang w:val="lv-LV"/>
              </w:rPr>
            </w:pPr>
            <w:r w:rsidRPr="00791B54">
              <w:rPr>
                <w:rFonts w:ascii="Times New Roman" w:hAnsi="Times New Roman"/>
                <w:sz w:val="24"/>
                <w:szCs w:val="24"/>
                <w:lang w:val="lv-LV"/>
              </w:rPr>
              <w:t xml:space="preserve">1. pārkāpumu novēršanu, prevenciju un atklāšanu attiecībā uz </w:t>
            </w:r>
            <w:r>
              <w:rPr>
                <w:rFonts w:ascii="Times New Roman" w:hAnsi="Times New Roman"/>
                <w:sz w:val="24"/>
                <w:szCs w:val="24"/>
                <w:lang w:val="lv-LV"/>
              </w:rPr>
              <w:t>Priekules novada pašvaldības</w:t>
            </w:r>
            <w:r w:rsidRPr="00791B54">
              <w:rPr>
                <w:rFonts w:ascii="Times New Roman" w:hAnsi="Times New Roman"/>
                <w:sz w:val="24"/>
                <w:szCs w:val="24"/>
                <w:lang w:val="lv-LV"/>
              </w:rPr>
              <w:t xml:space="preserve"> īpašumu;</w:t>
            </w:r>
          </w:p>
          <w:p w:rsidR="008A09CB" w:rsidRPr="001861CD" w:rsidRDefault="00C0372B" w:rsidP="008A09CB">
            <w:pPr>
              <w:spacing w:after="0" w:line="240" w:lineRule="auto"/>
              <w:rPr>
                <w:rFonts w:ascii="Times New Roman" w:hAnsi="Times New Roman"/>
                <w:sz w:val="24"/>
                <w:szCs w:val="24"/>
                <w:lang w:val="lv-LV"/>
              </w:rPr>
            </w:pPr>
            <w:r w:rsidRPr="00791B54">
              <w:rPr>
                <w:rFonts w:ascii="Times New Roman" w:hAnsi="Times New Roman"/>
                <w:sz w:val="24"/>
                <w:szCs w:val="24"/>
                <w:lang w:val="lv-LV"/>
              </w:rPr>
              <w:t xml:space="preserve">2. pārkāpumu novēršanu, prevenciju un atklāšanu attiecībā uz sabiedrisko kārtību </w:t>
            </w:r>
            <w:r>
              <w:rPr>
                <w:rFonts w:ascii="Times New Roman" w:hAnsi="Times New Roman"/>
                <w:sz w:val="24"/>
                <w:szCs w:val="24"/>
                <w:lang w:val="lv-LV"/>
              </w:rPr>
              <w:t xml:space="preserve">Priekules novada </w:t>
            </w:r>
            <w:r w:rsidRPr="00791B54">
              <w:rPr>
                <w:rFonts w:ascii="Times New Roman" w:hAnsi="Times New Roman"/>
                <w:sz w:val="24"/>
                <w:szCs w:val="24"/>
                <w:lang w:val="lv-LV"/>
              </w:rPr>
              <w:t>teritorijā (</w:t>
            </w:r>
            <w:r w:rsidR="008A09CB" w:rsidRPr="001861CD">
              <w:rPr>
                <w:rFonts w:ascii="Times New Roman" w:hAnsi="Times New Roman"/>
                <w:sz w:val="24"/>
                <w:szCs w:val="24"/>
                <w:lang w:val="lv-LV"/>
              </w:rPr>
              <w:t xml:space="preserve">ar </w:t>
            </w:r>
          </w:p>
          <w:p w:rsidR="00C0372B" w:rsidRDefault="008A09CB" w:rsidP="008A09CB">
            <w:pPr>
              <w:spacing w:after="0" w:line="240" w:lineRule="auto"/>
              <w:rPr>
                <w:rFonts w:ascii="Times New Roman" w:hAnsi="Times New Roman"/>
                <w:sz w:val="24"/>
                <w:szCs w:val="24"/>
                <w:lang w:val="lv-LV"/>
              </w:rPr>
            </w:pPr>
            <w:r w:rsidRPr="001861CD">
              <w:rPr>
                <w:rFonts w:ascii="Times New Roman" w:hAnsi="Times New Roman"/>
                <w:sz w:val="24"/>
                <w:szCs w:val="24"/>
                <w:lang w:val="lv-LV"/>
              </w:rPr>
              <w:t>mērķi aizsargāt pe</w:t>
            </w:r>
            <w:r>
              <w:rPr>
                <w:rFonts w:ascii="Times New Roman" w:hAnsi="Times New Roman"/>
                <w:sz w:val="24"/>
                <w:szCs w:val="24"/>
                <w:lang w:val="lv-LV"/>
              </w:rPr>
              <w:t xml:space="preserve">rsonas veselību, </w:t>
            </w:r>
            <w:r w:rsidRPr="001861CD">
              <w:rPr>
                <w:rFonts w:ascii="Times New Roman" w:hAnsi="Times New Roman"/>
                <w:sz w:val="24"/>
                <w:szCs w:val="24"/>
                <w:lang w:val="lv-LV"/>
              </w:rPr>
              <w:t>dzīvību</w:t>
            </w:r>
            <w:r>
              <w:rPr>
                <w:rFonts w:ascii="Times New Roman" w:hAnsi="Times New Roman"/>
                <w:sz w:val="24"/>
                <w:szCs w:val="24"/>
                <w:lang w:val="lv-LV"/>
              </w:rPr>
              <w:t xml:space="preserve"> un īpašumu</w:t>
            </w:r>
            <w:r w:rsidR="00C0372B">
              <w:rPr>
                <w:rFonts w:ascii="Times New Roman" w:hAnsi="Times New Roman"/>
                <w:sz w:val="24"/>
                <w:szCs w:val="24"/>
                <w:lang w:val="lv-LV"/>
              </w:rPr>
              <w:t>);</w:t>
            </w:r>
          </w:p>
          <w:p w:rsidR="00DB6A56" w:rsidRPr="00F51797" w:rsidRDefault="00DB6A56" w:rsidP="00DB6A56">
            <w:pPr>
              <w:spacing w:after="0" w:line="240" w:lineRule="auto"/>
              <w:rPr>
                <w:rFonts w:ascii="Times New Roman" w:eastAsia="Times New Roman" w:hAnsi="Times New Roman"/>
                <w:bCs/>
                <w:iCs/>
                <w:sz w:val="24"/>
                <w:szCs w:val="24"/>
                <w:lang w:val="lv-LV" w:eastAsia="lv-LV"/>
              </w:rPr>
            </w:pPr>
          </w:p>
        </w:tc>
        <w:tc>
          <w:tcPr>
            <w:tcW w:w="5107" w:type="dxa"/>
          </w:tcPr>
          <w:p w:rsidR="00DB6A56" w:rsidRPr="00791B54" w:rsidRDefault="008A09CB" w:rsidP="001A6076">
            <w:pPr>
              <w:spacing w:after="0" w:line="240" w:lineRule="auto"/>
              <w:rPr>
                <w:rFonts w:ascii="Times New Roman" w:hAnsi="Times New Roman"/>
                <w:sz w:val="24"/>
                <w:szCs w:val="24"/>
                <w:lang w:val="lv-LV"/>
              </w:rPr>
            </w:pPr>
            <w:r w:rsidRPr="001861CD">
              <w:rPr>
                <w:rFonts w:ascii="Times New Roman" w:hAnsi="Times New Roman"/>
                <w:sz w:val="24"/>
                <w:szCs w:val="24"/>
                <w:lang w:val="lv-LV"/>
              </w:rPr>
              <w:t>Datu subjektu (</w:t>
            </w:r>
            <w:r>
              <w:rPr>
                <w:rFonts w:ascii="Times New Roman" w:hAnsi="Times New Roman"/>
                <w:sz w:val="24"/>
                <w:szCs w:val="24"/>
                <w:lang w:val="lv-LV"/>
              </w:rPr>
              <w:t xml:space="preserve">pagasta un ciema apmeklētāju, </w:t>
            </w:r>
            <w:r w:rsidRPr="001861CD">
              <w:rPr>
                <w:rFonts w:ascii="Times New Roman" w:hAnsi="Times New Roman"/>
                <w:sz w:val="24"/>
                <w:szCs w:val="24"/>
                <w:lang w:val="lv-LV"/>
              </w:rPr>
              <w:t>garāmgājēju</w:t>
            </w:r>
            <w:r>
              <w:rPr>
                <w:rFonts w:ascii="Times New Roman" w:hAnsi="Times New Roman"/>
                <w:sz w:val="24"/>
                <w:szCs w:val="24"/>
                <w:lang w:val="lv-LV"/>
              </w:rPr>
              <w:t>, riteņbraucēju, autobraucēju</w:t>
            </w:r>
            <w:r w:rsidRPr="001861CD">
              <w:rPr>
                <w:rFonts w:ascii="Times New Roman" w:hAnsi="Times New Roman"/>
                <w:sz w:val="24"/>
                <w:szCs w:val="24"/>
                <w:lang w:val="lv-LV"/>
              </w:rPr>
              <w:t>) attēls (raksturo ārējo izskatu, apģērbu, gaitu, automašīnu, pārvietošanās virzienus)</w:t>
            </w:r>
            <w:r>
              <w:rPr>
                <w:rFonts w:ascii="Times New Roman" w:hAnsi="Times New Roman"/>
                <w:sz w:val="24"/>
                <w:szCs w:val="24"/>
                <w:lang w:val="lv-LV"/>
              </w:rPr>
              <w:t>,</w:t>
            </w:r>
            <w:r w:rsidRPr="001861CD">
              <w:rPr>
                <w:rFonts w:ascii="Times New Roman" w:hAnsi="Times New Roman"/>
                <w:sz w:val="24"/>
                <w:szCs w:val="24"/>
                <w:lang w:val="lv-LV"/>
              </w:rPr>
              <w:t xml:space="preserve"> automašīnu marka un valsts reģistrācijas numurs, ja redzams attiecīgajā leņķī un apgaismojumā</w:t>
            </w:r>
            <w:bookmarkStart w:id="2" w:name="_GoBack"/>
            <w:bookmarkEnd w:id="2"/>
          </w:p>
        </w:tc>
        <w:tc>
          <w:tcPr>
            <w:tcW w:w="1257" w:type="dxa"/>
          </w:tcPr>
          <w:p w:rsidR="00DB6A56" w:rsidRPr="00FB2F36" w:rsidRDefault="00FB2F36" w:rsidP="00DB6A56">
            <w:pPr>
              <w:spacing w:after="0" w:line="240" w:lineRule="auto"/>
              <w:rPr>
                <w:rFonts w:ascii="Times New Roman" w:eastAsia="Times New Roman" w:hAnsi="Times New Roman"/>
                <w:bCs/>
                <w:iCs/>
                <w:sz w:val="24"/>
                <w:szCs w:val="24"/>
                <w:lang w:val="lv-LV" w:eastAsia="lv-LV"/>
              </w:rPr>
            </w:pPr>
            <w:r w:rsidRPr="00791B54">
              <w:rPr>
                <w:rFonts w:ascii="Times New Roman" w:hAnsi="Times New Roman"/>
                <w:sz w:val="24"/>
                <w:szCs w:val="24"/>
                <w:lang w:val="lv-LV"/>
              </w:rPr>
              <w:t>2.grupa</w:t>
            </w:r>
          </w:p>
        </w:tc>
      </w:tr>
      <w:tr w:rsidR="00DB6A56" w:rsidRPr="00791B54" w:rsidTr="00F51797">
        <w:trPr>
          <w:cantSplit/>
        </w:trPr>
        <w:tc>
          <w:tcPr>
            <w:tcW w:w="8310" w:type="dxa"/>
            <w:gridSpan w:val="2"/>
            <w:shd w:val="clear" w:color="auto" w:fill="auto"/>
            <w:hideMark/>
          </w:tcPr>
          <w:p w:rsidR="00DB6A56" w:rsidRPr="00791B54" w:rsidRDefault="00DB6A56" w:rsidP="00DB6A56">
            <w:pPr>
              <w:spacing w:after="0" w:line="240" w:lineRule="auto"/>
              <w:rPr>
                <w:rFonts w:ascii="Times New Roman" w:eastAsia="Times New Roman" w:hAnsi="Times New Roman"/>
                <w:b/>
                <w:bCs/>
                <w:i/>
                <w:iCs/>
                <w:sz w:val="24"/>
                <w:szCs w:val="24"/>
                <w:lang w:val="lv-LV" w:eastAsia="lv-LV"/>
              </w:rPr>
            </w:pPr>
            <w:r w:rsidRPr="00791B54">
              <w:rPr>
                <w:rFonts w:ascii="Times New Roman" w:eastAsia="Times New Roman" w:hAnsi="Times New Roman"/>
                <w:b/>
                <w:bCs/>
                <w:i/>
                <w:iCs/>
                <w:sz w:val="24"/>
                <w:szCs w:val="24"/>
                <w:lang w:val="lv-LV" w:eastAsia="lv-LV"/>
              </w:rPr>
              <w:t>Citas apstrādes, kas tiek veiktas Pašvaldības teritorijā - un Pašvaldība iesaistīta to īstenošanā</w:t>
            </w:r>
          </w:p>
        </w:tc>
        <w:tc>
          <w:tcPr>
            <w:tcW w:w="5107" w:type="dxa"/>
          </w:tcPr>
          <w:p w:rsidR="00DB6A56" w:rsidRPr="00791B54" w:rsidRDefault="00DB6A56" w:rsidP="00DB6A56">
            <w:pPr>
              <w:spacing w:after="0" w:line="240" w:lineRule="auto"/>
              <w:rPr>
                <w:rFonts w:ascii="Times New Roman" w:eastAsia="Times New Roman" w:hAnsi="Times New Roman"/>
                <w:b/>
                <w:bCs/>
                <w:i/>
                <w:iCs/>
                <w:sz w:val="24"/>
                <w:szCs w:val="24"/>
                <w:lang w:val="lv-LV" w:eastAsia="lv-LV"/>
              </w:rPr>
            </w:pPr>
          </w:p>
        </w:tc>
        <w:tc>
          <w:tcPr>
            <w:tcW w:w="1257" w:type="dxa"/>
          </w:tcPr>
          <w:p w:rsidR="00DB6A56" w:rsidRPr="00791B54" w:rsidRDefault="00DB6A56" w:rsidP="00DB6A56">
            <w:pPr>
              <w:spacing w:after="0" w:line="240" w:lineRule="auto"/>
              <w:rPr>
                <w:rFonts w:ascii="Times New Roman" w:eastAsia="Times New Roman" w:hAnsi="Times New Roman"/>
                <w:b/>
                <w:bCs/>
                <w:i/>
                <w:iCs/>
                <w:sz w:val="24"/>
                <w:szCs w:val="24"/>
                <w:lang w:val="lv-LV" w:eastAsia="lv-LV"/>
              </w:rPr>
            </w:pPr>
          </w:p>
        </w:tc>
      </w:tr>
      <w:tr w:rsidR="00DB6A56" w:rsidRPr="00791B54" w:rsidTr="00F51797">
        <w:trPr>
          <w:cantSplit/>
        </w:trPr>
        <w:tc>
          <w:tcPr>
            <w:tcW w:w="1989" w:type="dxa"/>
            <w:shd w:val="clear" w:color="auto" w:fill="auto"/>
            <w:hideMark/>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Izglītības datu apstrāde</w:t>
            </w:r>
          </w:p>
        </w:tc>
        <w:tc>
          <w:tcPr>
            <w:tcW w:w="6321" w:type="dxa"/>
            <w:shd w:val="clear" w:color="auto" w:fill="auto"/>
            <w:hideMark/>
          </w:tcPr>
          <w:p w:rsidR="00DB6A56" w:rsidRPr="00791B54" w:rsidRDefault="00DB6A56" w:rsidP="00DB6A56">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1. Izglītojamo, kā arī pedagogu, tehnisko darbinieku un citu izglītības darbinieku uzskaite Pašvaldībā;</w:t>
            </w:r>
            <w:r w:rsidRPr="00791B54">
              <w:rPr>
                <w:rFonts w:ascii="Times New Roman" w:hAnsi="Times New Roman"/>
                <w:sz w:val="24"/>
                <w:szCs w:val="24"/>
                <w:lang w:val="lv-LV"/>
              </w:rPr>
              <w:br/>
              <w:t>2. Izglītojamo mācību gaitas (t.sk. gala pārbaudījumi) raksturojošo datu fiksēšana;</w:t>
            </w:r>
            <w:r w:rsidRPr="00791B54">
              <w:rPr>
                <w:rFonts w:ascii="Times New Roman" w:hAnsi="Times New Roman"/>
                <w:sz w:val="24"/>
                <w:szCs w:val="24"/>
                <w:lang w:val="lv-LV"/>
              </w:rPr>
              <w:br/>
              <w:t>3. Izglītojamo speciālo vajadzību izvērtēšana, fiksēšana un atbilstošas mācību programmas nodrošināšana;</w:t>
            </w:r>
            <w:r w:rsidRPr="00791B54">
              <w:rPr>
                <w:rFonts w:ascii="Times New Roman" w:hAnsi="Times New Roman"/>
                <w:sz w:val="24"/>
                <w:szCs w:val="24"/>
                <w:lang w:val="lv-LV"/>
              </w:rPr>
              <w:br/>
              <w:t xml:space="preserve">4. Norēķinu aprēķināšana un veikšana par izglītošanai sniegtajiem pakalpojumiem; </w:t>
            </w:r>
            <w:r w:rsidRPr="00791B54">
              <w:rPr>
                <w:rFonts w:ascii="Times New Roman" w:hAnsi="Times New Roman"/>
                <w:sz w:val="24"/>
                <w:szCs w:val="24"/>
                <w:lang w:val="lv-LV"/>
              </w:rPr>
              <w:br/>
              <w:t xml:space="preserve">5. Attiecībā uz skolvadības sistēmu "E-klase" - arī saziņas procesa nodrošināšana starp izglītības iestādi un audzēkni un tā vecākiem (likumiskajiem pārstāvjiem) un izglītības procesa organizēšanai nepieciešamo dokumentu (piemēram, audzēkņa dienasgrāmata) uzturēšana elektroniskā formā; </w:t>
            </w:r>
            <w:r w:rsidRPr="00791B54">
              <w:rPr>
                <w:rFonts w:ascii="Times New Roman" w:hAnsi="Times New Roman"/>
                <w:sz w:val="24"/>
                <w:szCs w:val="24"/>
                <w:lang w:val="lv-LV"/>
              </w:rPr>
              <w:br/>
              <w:t>6. Izglītības/pedagoģiskā procesa organizēšana un nodrošināšana kopumā.</w:t>
            </w:r>
          </w:p>
        </w:tc>
        <w:tc>
          <w:tcPr>
            <w:tcW w:w="5107" w:type="dxa"/>
          </w:tcPr>
          <w:p w:rsidR="00DB6A56" w:rsidRPr="00791B54" w:rsidRDefault="00DB6A56" w:rsidP="00DB6A56">
            <w:pPr>
              <w:spacing w:after="0" w:line="240" w:lineRule="auto"/>
              <w:rPr>
                <w:rFonts w:ascii="Times New Roman" w:eastAsia="Times New Roman" w:hAnsi="Times New Roman"/>
                <w:color w:val="000000"/>
                <w:sz w:val="24"/>
                <w:szCs w:val="24"/>
                <w:lang w:val="lv-LV" w:eastAsia="lv-LV"/>
              </w:rPr>
            </w:pPr>
            <w:r w:rsidRPr="00791B54">
              <w:rPr>
                <w:rFonts w:ascii="Times New Roman" w:hAnsi="Times New Roman"/>
                <w:sz w:val="24"/>
                <w:szCs w:val="24"/>
                <w:lang w:val="lv-LV"/>
              </w:rPr>
              <w:t>Datu subjektus identificējošie dati (vārds, uzvārds, personas kods, dzīvesvietas adrese u.tml.), kā arī Ministru kabineta noteikumos Nr.788 "Valsts izglītības informācijas sistēmas saturs, uzturēšanas un aktualizācijas kārtība" norādītie dati par izglītojamo, pedagogu, tehnisko darbinieku (īpaši 8.-9.1p.), Ministru kabineta 18.10.2015. noteikumos Nr.779 “Noteikumi par vispārējās izglītības iestāžu pedagoģiskā procesa organizēšanai nepieciešamo obligāto dokumentāciju” norādītie dati, dati par izglītojamā kavējumiem, uzvedības ierakstiem, sekmēm, dati par centralizēto eksāmenu kārtošanu saskaņā ar Ministru kabineta 06.04.2010. noteikumiem Nr.335 “Noteikumi par centralizēto eksāmenu saturu un norises kārtību", izglītojamā veselības stāvokli un attīstības līmeni raksturojoši dati un citi dati saskaņā ar Ministru kabineta 16.10.2012. noteikumiem Nr.709 “Noteikumi par pedagoģiski medicīniskajām komisijām”, datu subjekta attēla fiksācija fotogrāfijā un/vai videomateriālā u.tml.</w:t>
            </w:r>
          </w:p>
        </w:tc>
        <w:tc>
          <w:tcPr>
            <w:tcW w:w="1257" w:type="dxa"/>
          </w:tcPr>
          <w:p w:rsidR="00DB6A56" w:rsidRPr="00791B54" w:rsidRDefault="00DB6A56" w:rsidP="00DB6A56">
            <w:pPr>
              <w:spacing w:after="0" w:line="240" w:lineRule="auto"/>
              <w:rPr>
                <w:rFonts w:ascii="Times New Roman" w:hAnsi="Times New Roman"/>
                <w:color w:val="000000"/>
                <w:sz w:val="24"/>
                <w:szCs w:val="24"/>
                <w:lang w:val="lv-LV"/>
              </w:rPr>
            </w:pPr>
            <w:r w:rsidRPr="00791B54">
              <w:rPr>
                <w:rFonts w:ascii="Times New Roman" w:hAnsi="Times New Roman"/>
                <w:color w:val="000000"/>
                <w:sz w:val="24"/>
                <w:szCs w:val="24"/>
                <w:lang w:val="lv-LV"/>
              </w:rPr>
              <w:t>1.grupa</w:t>
            </w:r>
          </w:p>
        </w:tc>
      </w:tr>
      <w:tr w:rsidR="00DB6A56" w:rsidRPr="00791B54" w:rsidTr="00F51797">
        <w:trPr>
          <w:cantSplit/>
        </w:trPr>
        <w:tc>
          <w:tcPr>
            <w:tcW w:w="1989" w:type="dxa"/>
            <w:shd w:val="clear" w:color="auto" w:fill="auto"/>
            <w:hideMark/>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lastRenderedPageBreak/>
              <w:t>Bibliotēku apmeklētāju datu apstrāde</w:t>
            </w:r>
          </w:p>
        </w:tc>
        <w:tc>
          <w:tcPr>
            <w:tcW w:w="6321" w:type="dxa"/>
            <w:shd w:val="clear" w:color="auto" w:fill="auto"/>
            <w:noWrap/>
            <w:hideMark/>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Bibliotēkas apmeklētāju reģistrēšana.</w:t>
            </w:r>
          </w:p>
        </w:tc>
        <w:tc>
          <w:tcPr>
            <w:tcW w:w="510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 kods, dzīvesvieta, e-pasts, telefona nr, izglītība.</w:t>
            </w:r>
          </w:p>
        </w:tc>
        <w:tc>
          <w:tcPr>
            <w:tcW w:w="125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3.grupa</w:t>
            </w:r>
          </w:p>
        </w:tc>
      </w:tr>
      <w:tr w:rsidR="00DB6A56" w:rsidRPr="00791B54" w:rsidTr="00F51797">
        <w:trPr>
          <w:cantSplit/>
        </w:trPr>
        <w:tc>
          <w:tcPr>
            <w:tcW w:w="1989" w:type="dxa"/>
            <w:shd w:val="clear" w:color="auto" w:fill="auto"/>
            <w:hideMark/>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Civilstāvokļu aktu datu apstrāde</w:t>
            </w:r>
          </w:p>
        </w:tc>
        <w:tc>
          <w:tcPr>
            <w:tcW w:w="6321" w:type="dxa"/>
            <w:shd w:val="clear" w:color="auto" w:fill="auto"/>
            <w:noWrap/>
            <w:hideMark/>
          </w:tcPr>
          <w:p w:rsidR="00DB6A56" w:rsidRPr="00791B54" w:rsidRDefault="00DB6A56" w:rsidP="00DB6A56">
            <w:pPr>
              <w:pStyle w:val="ListParagraph"/>
              <w:numPr>
                <w:ilvl w:val="6"/>
                <w:numId w:val="1"/>
              </w:numPr>
              <w:spacing w:after="0" w:line="240" w:lineRule="auto"/>
              <w:ind w:left="259"/>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Lai izpildītu Civilstāvoķļa aktu reģistrācijas likuma 3. panta 3. daļā minētās prasības.</w:t>
            </w:r>
          </w:p>
        </w:tc>
        <w:tc>
          <w:tcPr>
            <w:tcW w:w="510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dzīvesvietas un deklarētās dzīvesvietas adrese, radinieki, civiltiesisko attiecību stāvokļi.</w:t>
            </w:r>
          </w:p>
        </w:tc>
        <w:tc>
          <w:tcPr>
            <w:tcW w:w="125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1.grupa</w:t>
            </w:r>
          </w:p>
        </w:tc>
      </w:tr>
      <w:tr w:rsidR="00DB6A56" w:rsidRPr="00791B54" w:rsidTr="00F51797">
        <w:trPr>
          <w:cantSplit/>
        </w:trPr>
        <w:tc>
          <w:tcPr>
            <w:tcW w:w="1989" w:type="dxa"/>
            <w:shd w:val="clear" w:color="auto" w:fill="auto"/>
            <w:hideMark/>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Vēlēšanu datu apstrāde</w:t>
            </w:r>
          </w:p>
        </w:tc>
        <w:tc>
          <w:tcPr>
            <w:tcW w:w="6321" w:type="dxa"/>
            <w:shd w:val="clear" w:color="auto" w:fill="auto"/>
            <w:noWrap/>
            <w:hideMark/>
          </w:tcPr>
          <w:p w:rsidR="00DB6A56" w:rsidRPr="00791B54" w:rsidRDefault="00DB6A56" w:rsidP="00DB6A56">
            <w:pPr>
              <w:pStyle w:val="ListParagraph"/>
              <w:numPr>
                <w:ilvl w:val="0"/>
                <w:numId w:val="2"/>
              </w:numPr>
              <w:spacing w:after="0" w:line="240" w:lineRule="auto"/>
              <w:ind w:left="259"/>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Lai izpildītu Republikas pilsētu un novadu vēlēšanu komisiju un vēlēšanu iecirkņu komisiju likuma 23. panta 1. daļā minētās prasības.</w:t>
            </w:r>
          </w:p>
        </w:tc>
        <w:tc>
          <w:tcPr>
            <w:tcW w:w="510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Vārds, uzvārds, personas kods, deklarētās dzīvesvietas adrese.</w:t>
            </w:r>
          </w:p>
        </w:tc>
        <w:tc>
          <w:tcPr>
            <w:tcW w:w="125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1.grupa</w:t>
            </w:r>
          </w:p>
        </w:tc>
      </w:tr>
      <w:tr w:rsidR="00DB6A56" w:rsidRPr="00791B54" w:rsidTr="00F51797">
        <w:trPr>
          <w:cantSplit/>
        </w:trPr>
        <w:tc>
          <w:tcPr>
            <w:tcW w:w="1989" w:type="dxa"/>
            <w:shd w:val="clear" w:color="auto" w:fill="auto"/>
            <w:hideMark/>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Valsts un pašvaldības vienotais klientu apkalpošanas centra datu apstrāde</w:t>
            </w:r>
          </w:p>
        </w:tc>
        <w:tc>
          <w:tcPr>
            <w:tcW w:w="6321" w:type="dxa"/>
            <w:shd w:val="clear" w:color="auto" w:fill="auto"/>
            <w:noWrap/>
            <w:hideMark/>
          </w:tcPr>
          <w:p w:rsidR="00DB6A56" w:rsidRPr="00791B54" w:rsidRDefault="00DB6A56" w:rsidP="00DB6A56">
            <w:pPr>
              <w:pStyle w:val="ListParagraph"/>
              <w:numPr>
                <w:ilvl w:val="0"/>
                <w:numId w:val="3"/>
              </w:num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Lai izpildītu MK noteikumos Nr. 399. minētās prasības.</w:t>
            </w:r>
          </w:p>
        </w:tc>
        <w:tc>
          <w:tcPr>
            <w:tcW w:w="510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hAnsi="Times New Roman"/>
                <w:sz w:val="24"/>
                <w:szCs w:val="24"/>
                <w:lang w:val="lv-LV"/>
              </w:rPr>
              <w:t>Vārds, uzvārds, personas kods, personas identifikācijas nr., deklarētās dzīvesvietas adrese, kontaktinformācija (tālruņa nr., e-pasta adrese), bankas konta numurs.</w:t>
            </w:r>
          </w:p>
        </w:tc>
        <w:tc>
          <w:tcPr>
            <w:tcW w:w="1257" w:type="dxa"/>
          </w:tcPr>
          <w:p w:rsidR="00DB6A56" w:rsidRPr="00791B54" w:rsidRDefault="00DB6A56" w:rsidP="00DB6A56">
            <w:pPr>
              <w:spacing w:after="0" w:line="240" w:lineRule="auto"/>
              <w:rPr>
                <w:rFonts w:ascii="Times New Roman" w:eastAsia="Times New Roman" w:hAnsi="Times New Roman"/>
                <w:sz w:val="24"/>
                <w:szCs w:val="24"/>
                <w:lang w:val="lv-LV" w:eastAsia="lv-LV"/>
              </w:rPr>
            </w:pPr>
            <w:r w:rsidRPr="00791B54">
              <w:rPr>
                <w:rFonts w:ascii="Times New Roman" w:eastAsia="Times New Roman" w:hAnsi="Times New Roman"/>
                <w:sz w:val="24"/>
                <w:szCs w:val="24"/>
                <w:lang w:val="lv-LV" w:eastAsia="lv-LV"/>
              </w:rPr>
              <w:t>2.grupa</w:t>
            </w:r>
          </w:p>
        </w:tc>
      </w:tr>
      <w:bookmarkEnd w:id="0"/>
    </w:tbl>
    <w:p w:rsidR="00B919AC" w:rsidRDefault="00B919AC"/>
    <w:sectPr w:rsidR="00B919AC" w:rsidSect="00F517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B7034"/>
    <w:multiLevelType w:val="hybridMultilevel"/>
    <w:tmpl w:val="4512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4335E"/>
    <w:multiLevelType w:val="hybridMultilevel"/>
    <w:tmpl w:val="1EB207F6"/>
    <w:lvl w:ilvl="0" w:tplc="567EB4C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 w15:restartNumberingAfterBreak="0">
    <w:nsid w:val="7F23323E"/>
    <w:multiLevelType w:val="multilevel"/>
    <w:tmpl w:val="53ECE19C"/>
    <w:lvl w:ilvl="0">
      <w:start w:val="1"/>
      <w:numFmt w:val="decimal"/>
      <w:pStyle w:val="Heading1"/>
      <w:lvlText w:val="%1."/>
      <w:lvlJc w:val="left"/>
      <w:pPr>
        <w:tabs>
          <w:tab w:val="num" w:pos="567"/>
        </w:tabs>
        <w:ind w:left="567" w:hanging="567"/>
      </w:pPr>
      <w:rPr>
        <w:rFonts w:ascii="Calibri" w:hAnsi="Calibri" w:hint="default"/>
        <w:b/>
        <w:i w:val="0"/>
        <w:sz w:val="28"/>
      </w:rPr>
    </w:lvl>
    <w:lvl w:ilvl="1">
      <w:start w:val="1"/>
      <w:numFmt w:val="decimal"/>
      <w:lvlText w:val="%1.%2."/>
      <w:lvlJc w:val="left"/>
      <w:pPr>
        <w:tabs>
          <w:tab w:val="num" w:pos="567"/>
        </w:tabs>
        <w:ind w:left="567" w:hanging="567"/>
      </w:pPr>
      <w:rPr>
        <w:rFonts w:ascii="Calibri" w:hAnsi="Calibri" w:hint="default"/>
        <w:sz w:val="24"/>
      </w:rPr>
    </w:lvl>
    <w:lvl w:ilvl="2">
      <w:start w:val="1"/>
      <w:numFmt w:val="decimal"/>
      <w:lvlText w:val="%1.%2.%3."/>
      <w:lvlJc w:val="left"/>
      <w:pPr>
        <w:tabs>
          <w:tab w:val="num" w:pos="1276"/>
        </w:tabs>
        <w:ind w:left="1276" w:hanging="709"/>
      </w:pPr>
      <w:rPr>
        <w:rFonts w:ascii="Calibri" w:hAnsi="Calibri" w:hint="default"/>
        <w:sz w:val="24"/>
      </w:rPr>
    </w:lvl>
    <w:lvl w:ilvl="3">
      <w:start w:val="1"/>
      <w:numFmt w:val="lowerLetter"/>
      <w:lvlText w:val="%1.%2.%3.%4."/>
      <w:lvlJc w:val="left"/>
      <w:pPr>
        <w:tabs>
          <w:tab w:val="num" w:pos="2410"/>
        </w:tabs>
        <w:ind w:left="1843" w:hanging="567"/>
      </w:pPr>
      <w:rPr>
        <w:rFonts w:ascii="Calibri" w:hAnsi="Calibri"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27"/>
    <w:rsid w:val="001861CD"/>
    <w:rsid w:val="001A6076"/>
    <w:rsid w:val="0035460A"/>
    <w:rsid w:val="005967D1"/>
    <w:rsid w:val="00677D73"/>
    <w:rsid w:val="007D7873"/>
    <w:rsid w:val="008A09CB"/>
    <w:rsid w:val="00984683"/>
    <w:rsid w:val="00A93527"/>
    <w:rsid w:val="00B82134"/>
    <w:rsid w:val="00B919AC"/>
    <w:rsid w:val="00C0372B"/>
    <w:rsid w:val="00CC389B"/>
    <w:rsid w:val="00CE41E2"/>
    <w:rsid w:val="00D7163F"/>
    <w:rsid w:val="00DB6A56"/>
    <w:rsid w:val="00F51797"/>
    <w:rsid w:val="00FB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9C7C3-1EEB-4DC9-A816-C9D4A0D1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7"/>
    <w:pPr>
      <w:spacing w:after="200" w:line="276" w:lineRule="auto"/>
    </w:pPr>
    <w:rPr>
      <w:rFonts w:ascii="Calibri" w:eastAsia="Calibri" w:hAnsi="Calibri" w:cs="Times New Roman"/>
    </w:rPr>
  </w:style>
  <w:style w:type="paragraph" w:styleId="Heading1">
    <w:name w:val="heading 1"/>
    <w:basedOn w:val="ListParagraph"/>
    <w:next w:val="Normal"/>
    <w:link w:val="Heading1Char"/>
    <w:uiPriority w:val="9"/>
    <w:qFormat/>
    <w:rsid w:val="00F51797"/>
    <w:pPr>
      <w:numPr>
        <w:numId w:val="1"/>
      </w:numPr>
      <w:spacing w:before="120" w:after="120" w:line="240" w:lineRule="auto"/>
      <w:jc w:val="both"/>
      <w:outlineLvl w:val="0"/>
    </w:pPr>
    <w:rPr>
      <w:rFonts w:asciiTheme="minorHAnsi" w:hAnsiTheme="minorHAnsi" w:cstheme="minorHAnsi"/>
      <w:b/>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797"/>
    <w:rPr>
      <w:rFonts w:eastAsia="Calibri" w:cstheme="minorHAnsi"/>
      <w:b/>
      <w:sz w:val="28"/>
      <w:szCs w:val="24"/>
      <w:lang w:val="lv-LV"/>
    </w:rPr>
  </w:style>
  <w:style w:type="paragraph" w:styleId="ListParagraph">
    <w:name w:val="List Paragraph"/>
    <w:basedOn w:val="Normal"/>
    <w:uiPriority w:val="34"/>
    <w:qFormat/>
    <w:rsid w:val="00F51797"/>
    <w:pPr>
      <w:ind w:left="720"/>
      <w:contextualSpacing/>
    </w:pPr>
  </w:style>
  <w:style w:type="character" w:styleId="CommentReference">
    <w:name w:val="annotation reference"/>
    <w:basedOn w:val="DefaultParagraphFont"/>
    <w:uiPriority w:val="99"/>
    <w:semiHidden/>
    <w:unhideWhenUsed/>
    <w:rsid w:val="00CE41E2"/>
    <w:rPr>
      <w:sz w:val="16"/>
      <w:szCs w:val="16"/>
    </w:rPr>
  </w:style>
  <w:style w:type="paragraph" w:styleId="CommentText">
    <w:name w:val="annotation text"/>
    <w:basedOn w:val="Normal"/>
    <w:link w:val="CommentTextChar"/>
    <w:uiPriority w:val="99"/>
    <w:semiHidden/>
    <w:unhideWhenUsed/>
    <w:rsid w:val="00CE41E2"/>
    <w:pPr>
      <w:spacing w:line="240" w:lineRule="auto"/>
    </w:pPr>
    <w:rPr>
      <w:sz w:val="20"/>
      <w:szCs w:val="20"/>
    </w:rPr>
  </w:style>
  <w:style w:type="character" w:customStyle="1" w:styleId="CommentTextChar">
    <w:name w:val="Comment Text Char"/>
    <w:basedOn w:val="DefaultParagraphFont"/>
    <w:link w:val="CommentText"/>
    <w:uiPriority w:val="99"/>
    <w:semiHidden/>
    <w:rsid w:val="00CE41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41E2"/>
    <w:rPr>
      <w:b/>
      <w:bCs/>
    </w:rPr>
  </w:style>
  <w:style w:type="character" w:customStyle="1" w:styleId="CommentSubjectChar">
    <w:name w:val="Comment Subject Char"/>
    <w:basedOn w:val="CommentTextChar"/>
    <w:link w:val="CommentSubject"/>
    <w:uiPriority w:val="99"/>
    <w:semiHidden/>
    <w:rsid w:val="00CE41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4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2758</Words>
  <Characters>15725</Characters>
  <Application>Microsoft Office Word</Application>
  <DocSecurity>0</DocSecurity>
  <Lines>131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janis hermanis</cp:lastModifiedBy>
  <cp:revision>5</cp:revision>
  <dcterms:created xsi:type="dcterms:W3CDTF">2018-11-07T18:30:00Z</dcterms:created>
  <dcterms:modified xsi:type="dcterms:W3CDTF">2018-11-07T19:03:00Z</dcterms:modified>
</cp:coreProperties>
</file>