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EC" w:rsidRDefault="00C137EC" w:rsidP="00C137EC">
      <w:pPr>
        <w:spacing w:after="0" w:line="240" w:lineRule="auto"/>
        <w:jc w:val="center"/>
      </w:pPr>
      <w:bookmarkStart w:id="0" w:name="_GoBack"/>
      <w:bookmarkEnd w:id="0"/>
      <w:r>
        <w:rPr>
          <w:rFonts w:ascii="Batang" w:eastAsia="Batang" w:hAnsi="Batang"/>
          <w:noProof/>
          <w:sz w:val="24"/>
          <w:szCs w:val="24"/>
          <w:lang w:eastAsia="lv-LV"/>
        </w:rPr>
        <w:drawing>
          <wp:inline distT="0" distB="0" distL="0" distR="0" wp14:anchorId="66EE59FE" wp14:editId="60FF60FA">
            <wp:extent cx="552453" cy="790571"/>
            <wp:effectExtent l="0" t="0" r="0" b="0"/>
            <wp:docPr id="2" name="Attēl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52453" cy="790571"/>
                    </a:xfrm>
                    <a:prstGeom prst="rect">
                      <a:avLst/>
                    </a:prstGeom>
                    <a:noFill/>
                    <a:ln>
                      <a:noFill/>
                      <a:prstDash/>
                    </a:ln>
                  </pic:spPr>
                </pic:pic>
              </a:graphicData>
            </a:graphic>
          </wp:inline>
        </w:drawing>
      </w:r>
    </w:p>
    <w:p w:rsidR="00C137EC" w:rsidRDefault="00C137EC" w:rsidP="00C137EC">
      <w:pPr>
        <w:spacing w:after="0" w:line="240" w:lineRule="auto"/>
        <w:jc w:val="center"/>
        <w:rPr>
          <w:rFonts w:ascii="Times New Roman" w:eastAsia="Batang" w:hAnsi="Times New Roman"/>
          <w:b/>
          <w:sz w:val="28"/>
          <w:szCs w:val="28"/>
          <w:lang w:eastAsia="lv-LV"/>
        </w:rPr>
      </w:pPr>
      <w:r>
        <w:rPr>
          <w:rFonts w:ascii="Times New Roman" w:eastAsia="Batang" w:hAnsi="Times New Roman"/>
          <w:b/>
          <w:sz w:val="28"/>
          <w:szCs w:val="28"/>
          <w:lang w:eastAsia="lv-LV"/>
        </w:rPr>
        <w:t>LATVIJAS REPUBLIKA</w:t>
      </w:r>
    </w:p>
    <w:p w:rsidR="00C137EC" w:rsidRDefault="00C137EC" w:rsidP="00C137EC">
      <w:pPr>
        <w:keepNext/>
        <w:pBdr>
          <w:bottom w:val="double" w:sz="4" w:space="1" w:color="000000"/>
        </w:pBdr>
        <w:spacing w:after="0" w:line="240" w:lineRule="auto"/>
        <w:jc w:val="center"/>
        <w:rPr>
          <w:rFonts w:ascii="Times New Roman" w:eastAsia="Batang" w:hAnsi="Times New Roman" w:cs="Arial Unicode MS"/>
          <w:b/>
          <w:bCs/>
          <w:sz w:val="32"/>
          <w:szCs w:val="32"/>
          <w:lang w:eastAsia="lv-LV" w:bidi="lo-LA"/>
        </w:rPr>
      </w:pPr>
      <w:r>
        <w:rPr>
          <w:rFonts w:ascii="Times New Roman" w:eastAsia="Batang" w:hAnsi="Times New Roman" w:cs="Arial Unicode MS"/>
          <w:b/>
          <w:bCs/>
          <w:sz w:val="32"/>
          <w:szCs w:val="32"/>
          <w:lang w:eastAsia="lv-LV" w:bidi="lo-LA"/>
        </w:rPr>
        <w:t>PRIEKULES NOVADA PAŠVALDĪBAS DOME</w:t>
      </w:r>
    </w:p>
    <w:p w:rsidR="00C137EC" w:rsidRDefault="00C137EC" w:rsidP="00C137EC">
      <w:pPr>
        <w:spacing w:after="0" w:line="240" w:lineRule="auto"/>
        <w:jc w:val="center"/>
        <w:rPr>
          <w:rFonts w:ascii="Times New Roman" w:eastAsia="Batang" w:hAnsi="Times New Roman"/>
          <w:sz w:val="20"/>
          <w:szCs w:val="20"/>
          <w:lang w:eastAsia="lv-LV"/>
        </w:rPr>
      </w:pPr>
      <w:r>
        <w:rPr>
          <w:rFonts w:ascii="Times New Roman" w:eastAsia="Batang" w:hAnsi="Times New Roman"/>
          <w:sz w:val="20"/>
          <w:szCs w:val="20"/>
          <w:lang w:eastAsia="lv-LV"/>
        </w:rPr>
        <w:t xml:space="preserve">Reģistrācijas Nr. 90000031601, Saules iela 1, Priekule, Priekules novads, LV-3434, tālrunis 63461006, </w:t>
      </w:r>
    </w:p>
    <w:p w:rsidR="00C137EC" w:rsidRDefault="00C137EC" w:rsidP="00C137EC">
      <w:pPr>
        <w:spacing w:after="0" w:line="240" w:lineRule="auto"/>
        <w:jc w:val="center"/>
        <w:rPr>
          <w:rFonts w:ascii="Times New Roman" w:eastAsia="Batang" w:hAnsi="Times New Roman"/>
          <w:sz w:val="20"/>
          <w:szCs w:val="20"/>
          <w:lang w:eastAsia="lv-LV"/>
        </w:rPr>
      </w:pPr>
      <w:r>
        <w:rPr>
          <w:rFonts w:ascii="Times New Roman" w:eastAsia="Batang" w:hAnsi="Times New Roman"/>
          <w:sz w:val="20"/>
          <w:szCs w:val="20"/>
          <w:lang w:eastAsia="lv-LV"/>
        </w:rPr>
        <w:t>fakss 63497937, e-pasts: dome@priekulesnovads.lv</w:t>
      </w:r>
    </w:p>
    <w:p w:rsidR="00C137EC" w:rsidRDefault="00C137EC" w:rsidP="00C137EC">
      <w:pPr>
        <w:spacing w:after="0"/>
        <w:ind w:left="4507" w:hanging="4500"/>
        <w:jc w:val="right"/>
        <w:rPr>
          <w:rFonts w:ascii="Times New Roman" w:hAnsi="Times New Roman"/>
          <w:sz w:val="24"/>
          <w:szCs w:val="24"/>
        </w:rPr>
      </w:pPr>
      <w:r>
        <w:rPr>
          <w:rFonts w:ascii="Times New Roman" w:hAnsi="Times New Roman"/>
          <w:sz w:val="24"/>
          <w:szCs w:val="24"/>
        </w:rPr>
        <w:t xml:space="preserve">                            </w:t>
      </w:r>
    </w:p>
    <w:p w:rsidR="00C137EC" w:rsidRDefault="00C137EC" w:rsidP="001006BC">
      <w:pPr>
        <w:spacing w:after="0" w:line="240" w:lineRule="auto"/>
        <w:jc w:val="right"/>
        <w:rPr>
          <w:rFonts w:ascii="Times New Roman" w:hAnsi="Times New Roman"/>
          <w:bCs/>
          <w:sz w:val="24"/>
          <w:szCs w:val="24"/>
        </w:rPr>
      </w:pPr>
      <w:r>
        <w:rPr>
          <w:rFonts w:ascii="Times New Roman" w:hAnsi="Times New Roman"/>
          <w:bCs/>
          <w:sz w:val="24"/>
          <w:szCs w:val="24"/>
        </w:rPr>
        <w:t>APSTIPRINĀTS</w:t>
      </w:r>
    </w:p>
    <w:p w:rsidR="00C137EC" w:rsidRDefault="00C137EC" w:rsidP="001006BC">
      <w:pPr>
        <w:spacing w:after="0" w:line="240" w:lineRule="auto"/>
        <w:jc w:val="right"/>
        <w:rPr>
          <w:rFonts w:ascii="Times New Roman" w:hAnsi="Times New Roman"/>
          <w:bCs/>
          <w:sz w:val="24"/>
          <w:szCs w:val="24"/>
        </w:rPr>
      </w:pPr>
      <w:r>
        <w:rPr>
          <w:rFonts w:ascii="Times New Roman" w:hAnsi="Times New Roman"/>
          <w:bCs/>
          <w:sz w:val="24"/>
          <w:szCs w:val="24"/>
        </w:rPr>
        <w:t>ar Priekules novada pašvaldības</w:t>
      </w:r>
    </w:p>
    <w:p w:rsidR="00C137EC" w:rsidRDefault="005D0ABD" w:rsidP="001006BC">
      <w:pPr>
        <w:spacing w:after="0" w:line="240" w:lineRule="auto"/>
        <w:jc w:val="right"/>
        <w:rPr>
          <w:rFonts w:ascii="Times New Roman" w:hAnsi="Times New Roman"/>
          <w:bCs/>
          <w:sz w:val="24"/>
          <w:szCs w:val="24"/>
        </w:rPr>
      </w:pPr>
      <w:r>
        <w:rPr>
          <w:rFonts w:ascii="Times New Roman" w:hAnsi="Times New Roman"/>
          <w:bCs/>
          <w:sz w:val="24"/>
          <w:szCs w:val="24"/>
        </w:rPr>
        <w:tab/>
        <w:t>30.12.2014</w:t>
      </w:r>
      <w:r w:rsidR="00C137EC">
        <w:rPr>
          <w:rFonts w:ascii="Times New Roman" w:hAnsi="Times New Roman"/>
          <w:bCs/>
          <w:sz w:val="24"/>
          <w:szCs w:val="24"/>
        </w:rPr>
        <w:t>., domes sēdes lēmumu</w:t>
      </w:r>
    </w:p>
    <w:p w:rsidR="00C137EC" w:rsidRDefault="005D0ABD" w:rsidP="001006BC">
      <w:pPr>
        <w:spacing w:after="0" w:line="240" w:lineRule="auto"/>
        <w:jc w:val="right"/>
        <w:rPr>
          <w:rFonts w:ascii="Times New Roman" w:hAnsi="Times New Roman"/>
          <w:bCs/>
          <w:sz w:val="24"/>
          <w:szCs w:val="24"/>
        </w:rPr>
      </w:pPr>
      <w:r>
        <w:rPr>
          <w:rFonts w:ascii="Times New Roman" w:hAnsi="Times New Roman"/>
          <w:bCs/>
          <w:sz w:val="24"/>
          <w:szCs w:val="24"/>
        </w:rPr>
        <w:t>(prot.Nr.23</w:t>
      </w:r>
      <w:r w:rsidR="00F82554">
        <w:rPr>
          <w:rFonts w:ascii="Times New Roman" w:hAnsi="Times New Roman"/>
          <w:bCs/>
          <w:sz w:val="24"/>
          <w:szCs w:val="24"/>
        </w:rPr>
        <w:t>,</w:t>
      </w:r>
      <w:r w:rsidR="007A4BCE">
        <w:rPr>
          <w:rFonts w:ascii="Times New Roman" w:hAnsi="Times New Roman"/>
          <w:bCs/>
          <w:sz w:val="24"/>
          <w:szCs w:val="24"/>
        </w:rPr>
        <w:t xml:space="preserve"> </w:t>
      </w:r>
      <w:r w:rsidR="00706752">
        <w:rPr>
          <w:rFonts w:ascii="Times New Roman" w:hAnsi="Times New Roman"/>
          <w:bCs/>
          <w:sz w:val="24"/>
          <w:szCs w:val="24"/>
        </w:rPr>
        <w:t>23.</w:t>
      </w:r>
      <w:r w:rsidR="00C137EC">
        <w:rPr>
          <w:rFonts w:ascii="Times New Roman" w:hAnsi="Times New Roman"/>
          <w:bCs/>
          <w:sz w:val="24"/>
          <w:szCs w:val="24"/>
        </w:rPr>
        <w:t xml:space="preserve">§), </w:t>
      </w:r>
    </w:p>
    <w:p w:rsidR="00C137EC" w:rsidRPr="00C137EC" w:rsidRDefault="00C137EC" w:rsidP="00C137EC">
      <w:pPr>
        <w:spacing w:before="120"/>
        <w:jc w:val="center"/>
        <w:rPr>
          <w:rFonts w:ascii="Times New Roman" w:hAnsi="Times New Roman" w:cs="Times New Roman"/>
          <w:b/>
          <w:bCs/>
          <w:sz w:val="28"/>
          <w:szCs w:val="28"/>
        </w:rPr>
      </w:pPr>
      <w:r w:rsidRPr="00C137EC">
        <w:rPr>
          <w:rFonts w:ascii="Times New Roman" w:hAnsi="Times New Roman" w:cs="Times New Roman"/>
          <w:b/>
          <w:bCs/>
          <w:sz w:val="28"/>
          <w:szCs w:val="28"/>
        </w:rPr>
        <w:t>Nolikums</w:t>
      </w:r>
    </w:p>
    <w:p w:rsidR="00EC3A5A" w:rsidRPr="00C137EC" w:rsidRDefault="00EC3A5A" w:rsidP="00EC3A5A">
      <w:pPr>
        <w:spacing w:before="120"/>
        <w:jc w:val="center"/>
        <w:rPr>
          <w:rFonts w:ascii="Times New Roman" w:hAnsi="Times New Roman" w:cs="Times New Roman"/>
          <w:b/>
          <w:bCs/>
          <w:sz w:val="28"/>
          <w:szCs w:val="28"/>
        </w:rPr>
      </w:pPr>
      <w:r w:rsidRPr="00C137EC">
        <w:rPr>
          <w:rFonts w:ascii="Times New Roman" w:hAnsi="Times New Roman" w:cs="Times New Roman"/>
          <w:b/>
          <w:bCs/>
          <w:sz w:val="28"/>
          <w:szCs w:val="28"/>
        </w:rPr>
        <w:t xml:space="preserve">Priekules novada pašvaldības </w:t>
      </w:r>
      <w:r w:rsidRPr="00C137EC">
        <w:rPr>
          <w:rFonts w:ascii="Times New Roman" w:hAnsi="Times New Roman" w:cs="Times New Roman"/>
          <w:b/>
          <w:sz w:val="28"/>
          <w:szCs w:val="28"/>
        </w:rPr>
        <w:t>komisijas lauksaimniecības zemes darījumu izvērtēšanai</w:t>
      </w:r>
    </w:p>
    <w:p w:rsidR="00EC3A5A" w:rsidRPr="00B50FBA" w:rsidRDefault="00EC3A5A" w:rsidP="00B50FBA">
      <w:pPr>
        <w:spacing w:after="0" w:line="240" w:lineRule="auto"/>
        <w:jc w:val="right"/>
        <w:rPr>
          <w:rFonts w:ascii="Times New Roman" w:hAnsi="Times New Roman" w:cs="Times New Roman"/>
          <w:i/>
          <w:sz w:val="24"/>
          <w:szCs w:val="24"/>
        </w:rPr>
      </w:pPr>
      <w:r w:rsidRPr="00B50FBA">
        <w:rPr>
          <w:rFonts w:ascii="Times New Roman" w:hAnsi="Times New Roman" w:cs="Times New Roman"/>
          <w:i/>
          <w:sz w:val="24"/>
          <w:szCs w:val="24"/>
        </w:rPr>
        <w:t xml:space="preserve">Izdots saskaņā ar </w:t>
      </w:r>
      <w:r w:rsidRPr="00B50FBA">
        <w:rPr>
          <w:rFonts w:ascii="Times New Roman" w:hAnsi="Times New Roman" w:cs="Times New Roman"/>
          <w:i/>
          <w:sz w:val="24"/>
          <w:szCs w:val="24"/>
        </w:rPr>
        <w:br/>
        <w:t xml:space="preserve">Latvijas Republikas likuma </w:t>
      </w:r>
    </w:p>
    <w:p w:rsidR="00EC3A5A" w:rsidRDefault="00EC3A5A" w:rsidP="00B50FBA">
      <w:pPr>
        <w:spacing w:after="0" w:line="240" w:lineRule="auto"/>
        <w:jc w:val="right"/>
        <w:rPr>
          <w:rFonts w:ascii="Times New Roman" w:hAnsi="Times New Roman" w:cs="Times New Roman"/>
          <w:i/>
          <w:sz w:val="24"/>
          <w:szCs w:val="24"/>
        </w:rPr>
      </w:pPr>
      <w:r w:rsidRPr="00B50FBA">
        <w:rPr>
          <w:rFonts w:ascii="Times New Roman" w:hAnsi="Times New Roman" w:cs="Times New Roman"/>
          <w:i/>
          <w:sz w:val="24"/>
          <w:szCs w:val="24"/>
        </w:rPr>
        <w:t xml:space="preserve">“Par pašvaldībām” 61.panta 3.daļu </w:t>
      </w:r>
    </w:p>
    <w:p w:rsidR="001731C5" w:rsidRPr="00B50FBA" w:rsidRDefault="001731C5" w:rsidP="00B50FBA">
      <w:pPr>
        <w:spacing w:after="0" w:line="240" w:lineRule="auto"/>
        <w:jc w:val="right"/>
        <w:rPr>
          <w:rFonts w:ascii="Times New Roman" w:hAnsi="Times New Roman" w:cs="Times New Roman"/>
          <w:i/>
          <w:sz w:val="24"/>
          <w:szCs w:val="24"/>
        </w:rPr>
      </w:pPr>
    </w:p>
    <w:p w:rsidR="00EC3A5A" w:rsidRPr="000D0800" w:rsidRDefault="00EC3A5A" w:rsidP="00C137EC">
      <w:pPr>
        <w:pStyle w:val="Sarakstarindkopa"/>
        <w:numPr>
          <w:ilvl w:val="0"/>
          <w:numId w:val="3"/>
        </w:numPr>
        <w:suppressAutoHyphens w:val="0"/>
        <w:autoSpaceDN/>
        <w:spacing w:before="120" w:after="0" w:line="240" w:lineRule="auto"/>
        <w:ind w:left="3119" w:hanging="374"/>
        <w:contextualSpacing/>
        <w:textAlignment w:val="auto"/>
        <w:rPr>
          <w:rFonts w:ascii="Times New Roman" w:hAnsi="Times New Roman"/>
          <w:b/>
          <w:bCs/>
          <w:i w:val="0"/>
          <w:sz w:val="24"/>
          <w:szCs w:val="24"/>
        </w:rPr>
      </w:pPr>
      <w:r w:rsidRPr="000D0800">
        <w:rPr>
          <w:rFonts w:ascii="Times New Roman" w:hAnsi="Times New Roman"/>
          <w:b/>
          <w:bCs/>
          <w:i w:val="0"/>
          <w:sz w:val="24"/>
          <w:szCs w:val="24"/>
        </w:rPr>
        <w:t>Vispārīgie jautājumi</w:t>
      </w:r>
    </w:p>
    <w:p w:rsidR="00EC3A5A" w:rsidRPr="000D0800" w:rsidRDefault="00EC3A5A" w:rsidP="00EC3A5A">
      <w:pPr>
        <w:spacing w:before="120"/>
        <w:jc w:val="both"/>
        <w:rPr>
          <w:rFonts w:ascii="Times New Roman" w:hAnsi="Times New Roman" w:cs="Times New Roman"/>
          <w:sz w:val="24"/>
          <w:szCs w:val="24"/>
        </w:rPr>
      </w:pPr>
      <w:r w:rsidRPr="000D0800">
        <w:rPr>
          <w:rFonts w:ascii="Times New Roman" w:hAnsi="Times New Roman" w:cs="Times New Roman"/>
          <w:sz w:val="24"/>
          <w:szCs w:val="24"/>
        </w:rPr>
        <w:t>1. Šis nolikums nosaka Priekules novada pašvaldības komisijas lauksaimniecības zemes darījumu izvērtēšanai</w:t>
      </w:r>
      <w:r w:rsidRPr="000D0800">
        <w:rPr>
          <w:rFonts w:ascii="Times New Roman" w:hAnsi="Times New Roman" w:cs="Times New Roman"/>
          <w:b/>
          <w:sz w:val="24"/>
          <w:szCs w:val="24"/>
        </w:rPr>
        <w:t xml:space="preserve"> </w:t>
      </w:r>
      <w:r w:rsidRPr="000D0800">
        <w:rPr>
          <w:rFonts w:ascii="Times New Roman" w:hAnsi="Times New Roman" w:cs="Times New Roman"/>
          <w:sz w:val="24"/>
          <w:szCs w:val="24"/>
        </w:rPr>
        <w:t>(turpmāk tekstā - Komisija) darbības vispārīgos noteikumus, kompetenci un darba organizāciju.</w:t>
      </w:r>
    </w:p>
    <w:p w:rsidR="00EC3A5A" w:rsidRPr="000D0800" w:rsidRDefault="00EC3A5A" w:rsidP="00EC3A5A">
      <w:pPr>
        <w:spacing w:before="120"/>
        <w:jc w:val="both"/>
        <w:rPr>
          <w:rFonts w:ascii="Times New Roman" w:hAnsi="Times New Roman" w:cs="Times New Roman"/>
          <w:sz w:val="24"/>
          <w:szCs w:val="24"/>
        </w:rPr>
      </w:pPr>
      <w:r w:rsidRPr="000D0800">
        <w:rPr>
          <w:rFonts w:ascii="Times New Roman" w:hAnsi="Times New Roman" w:cs="Times New Roman"/>
          <w:sz w:val="24"/>
          <w:szCs w:val="24"/>
        </w:rPr>
        <w:t>2. Komisiju izveido 5 locekļu sastāvā un personālsastāvu nosaka, veic izmaiņas tās sastāvā un izbeidz tās darbību ar Priekules novada pašvaldības domes (turpmāk – Dome) lēmumu.</w:t>
      </w:r>
    </w:p>
    <w:p w:rsidR="00EC3A5A" w:rsidRPr="000D0800" w:rsidRDefault="00EC3A5A" w:rsidP="00EC3A5A">
      <w:pPr>
        <w:spacing w:before="120"/>
        <w:jc w:val="both"/>
        <w:rPr>
          <w:rFonts w:ascii="Times New Roman" w:hAnsi="Times New Roman" w:cs="Times New Roman"/>
          <w:color w:val="000000" w:themeColor="text1"/>
          <w:sz w:val="24"/>
          <w:szCs w:val="24"/>
        </w:rPr>
      </w:pPr>
      <w:r w:rsidRPr="000D0800">
        <w:rPr>
          <w:rFonts w:ascii="Times New Roman" w:hAnsi="Times New Roman" w:cs="Times New Roman"/>
          <w:sz w:val="24"/>
          <w:szCs w:val="24"/>
        </w:rPr>
        <w:t>3. Komisija savā darbībā ievēro spēkā esošos Latvijas Republikas normatīvos aktus, Domes izdotos normatīvos aktus,</w:t>
      </w:r>
      <w:r w:rsidRPr="000D0800">
        <w:rPr>
          <w:rFonts w:ascii="Times New Roman" w:hAnsi="Times New Roman" w:cs="Times New Roman"/>
          <w:color w:val="000000" w:themeColor="text1"/>
          <w:sz w:val="24"/>
          <w:szCs w:val="24"/>
        </w:rPr>
        <w:t xml:space="preserve"> lēmumus un šo nolikumu.</w:t>
      </w:r>
    </w:p>
    <w:p w:rsidR="00EC3A5A" w:rsidRPr="000D0800" w:rsidRDefault="00EC3A5A" w:rsidP="00EC3A5A">
      <w:pPr>
        <w:spacing w:before="120"/>
        <w:jc w:val="both"/>
        <w:rPr>
          <w:rFonts w:ascii="Times New Roman" w:hAnsi="Times New Roman" w:cs="Times New Roman"/>
          <w:sz w:val="24"/>
          <w:szCs w:val="24"/>
        </w:rPr>
      </w:pPr>
      <w:r w:rsidRPr="000D0800">
        <w:rPr>
          <w:rFonts w:ascii="Times New Roman" w:hAnsi="Times New Roman" w:cs="Times New Roman"/>
          <w:sz w:val="24"/>
          <w:szCs w:val="24"/>
        </w:rPr>
        <w:t>4. Komisijas nolikumu apstiprina Dome.</w:t>
      </w:r>
    </w:p>
    <w:p w:rsidR="00EC3A5A" w:rsidRPr="000D0800" w:rsidRDefault="00EC3A5A" w:rsidP="00EC3A5A">
      <w:pPr>
        <w:spacing w:before="120"/>
        <w:jc w:val="both"/>
        <w:rPr>
          <w:rFonts w:ascii="Times New Roman" w:hAnsi="Times New Roman" w:cs="Times New Roman"/>
          <w:sz w:val="24"/>
          <w:szCs w:val="24"/>
        </w:rPr>
      </w:pPr>
      <w:r w:rsidRPr="000D0800">
        <w:rPr>
          <w:rFonts w:ascii="Times New Roman" w:hAnsi="Times New Roman" w:cs="Times New Roman"/>
          <w:sz w:val="24"/>
          <w:szCs w:val="24"/>
        </w:rPr>
        <w:t>5. Komisijas darbības teritorija ir Priekules novada administratīvā teritorija.</w:t>
      </w:r>
    </w:p>
    <w:p w:rsidR="00EC3A5A" w:rsidRPr="000D0800" w:rsidRDefault="00EC3A5A" w:rsidP="00EC3A5A">
      <w:pPr>
        <w:spacing w:before="120"/>
        <w:jc w:val="both"/>
        <w:rPr>
          <w:rFonts w:ascii="Times New Roman" w:hAnsi="Times New Roman" w:cs="Times New Roman"/>
          <w:sz w:val="24"/>
          <w:szCs w:val="24"/>
        </w:rPr>
      </w:pPr>
      <w:r w:rsidRPr="000D0800">
        <w:rPr>
          <w:rFonts w:ascii="Times New Roman" w:hAnsi="Times New Roman" w:cs="Times New Roman"/>
          <w:sz w:val="24"/>
          <w:szCs w:val="24"/>
        </w:rPr>
        <w:t xml:space="preserve">6. Komisija darbojas Domes pastāvīgās </w:t>
      </w:r>
      <w:r w:rsidRPr="000D0800">
        <w:rPr>
          <w:rFonts w:ascii="Times New Roman" w:hAnsi="Times New Roman" w:cs="Times New Roman"/>
          <w:color w:val="000000"/>
          <w:sz w:val="24"/>
          <w:szCs w:val="24"/>
        </w:rPr>
        <w:t xml:space="preserve">Tautsaimniecības un attīstības </w:t>
      </w:r>
      <w:r w:rsidRPr="000D0800">
        <w:rPr>
          <w:rFonts w:ascii="Times New Roman" w:hAnsi="Times New Roman" w:cs="Times New Roman"/>
          <w:sz w:val="24"/>
          <w:szCs w:val="24"/>
        </w:rPr>
        <w:t>komitejas (turpmāk tekstā - Komiteja) vadībā.</w:t>
      </w:r>
    </w:p>
    <w:p w:rsidR="00EC3A5A" w:rsidRPr="000D0800" w:rsidRDefault="00EC3A5A" w:rsidP="00EC3A5A">
      <w:pPr>
        <w:spacing w:before="120"/>
        <w:ind w:left="360"/>
        <w:jc w:val="center"/>
        <w:rPr>
          <w:rFonts w:ascii="Times New Roman" w:hAnsi="Times New Roman" w:cs="Times New Roman"/>
          <w:b/>
          <w:bCs/>
          <w:sz w:val="24"/>
          <w:szCs w:val="24"/>
        </w:rPr>
      </w:pPr>
      <w:r w:rsidRPr="000D0800">
        <w:rPr>
          <w:rFonts w:ascii="Times New Roman" w:hAnsi="Times New Roman" w:cs="Times New Roman"/>
          <w:b/>
          <w:bCs/>
          <w:sz w:val="24"/>
          <w:szCs w:val="24"/>
        </w:rPr>
        <w:t>II. Komisijas darbības mērķis un kompetence</w:t>
      </w:r>
    </w:p>
    <w:p w:rsidR="00EC3A5A" w:rsidRPr="000D0800" w:rsidRDefault="00EC3A5A" w:rsidP="001006BC">
      <w:pPr>
        <w:pStyle w:val="Paraststmeklis"/>
        <w:spacing w:before="0" w:beforeAutospacing="0" w:after="0" w:afterAutospacing="0"/>
        <w:jc w:val="both"/>
        <w:rPr>
          <w:shd w:val="clear" w:color="auto" w:fill="F1F1F1"/>
        </w:rPr>
      </w:pPr>
      <w:r w:rsidRPr="000D0800">
        <w:t>7. Komisijas darbības mērķis – izskatīt ar lauksaimniecības zemi veikto darījumu tiesiskumu.</w:t>
      </w:r>
    </w:p>
    <w:p w:rsidR="00EC3A5A" w:rsidRPr="000D0800" w:rsidRDefault="00EC3A5A" w:rsidP="001006BC">
      <w:pPr>
        <w:pStyle w:val="Paraststmeklis"/>
        <w:spacing w:before="0" w:beforeAutospacing="0" w:after="0" w:afterAutospacing="0"/>
        <w:jc w:val="both"/>
      </w:pPr>
      <w:r w:rsidRPr="000D0800">
        <w:t>8. Komisijas uzdevumi:</w:t>
      </w:r>
    </w:p>
    <w:p w:rsidR="00EC3A5A" w:rsidRPr="000D0800" w:rsidRDefault="00EC3A5A" w:rsidP="001006BC">
      <w:pPr>
        <w:widowControl w:val="0"/>
        <w:suppressAutoHyphens/>
        <w:spacing w:after="0" w:line="240" w:lineRule="auto"/>
        <w:jc w:val="both"/>
        <w:rPr>
          <w:rFonts w:ascii="Times New Roman" w:hAnsi="Times New Roman" w:cs="Times New Roman"/>
          <w:sz w:val="24"/>
          <w:szCs w:val="24"/>
        </w:rPr>
      </w:pPr>
      <w:r w:rsidRPr="000D0800">
        <w:rPr>
          <w:rFonts w:ascii="Times New Roman" w:hAnsi="Times New Roman" w:cs="Times New Roman"/>
          <w:sz w:val="24"/>
          <w:szCs w:val="24"/>
        </w:rPr>
        <w:t xml:space="preserve">8.1. </w:t>
      </w:r>
      <w:r w:rsidRPr="000D0800">
        <w:rPr>
          <w:rFonts w:ascii="Times New Roman" w:eastAsia="Times New Roman" w:hAnsi="Times New Roman" w:cs="Times New Roman"/>
          <w:sz w:val="24"/>
          <w:szCs w:val="24"/>
          <w:lang w:eastAsia="lv-LV"/>
        </w:rPr>
        <w:t>pieņem lēmumu par piekrišanu vai atteikumu lauksaimniecības zemes iegūšanai īpašumā</w:t>
      </w:r>
      <w:r w:rsidRPr="000D0800">
        <w:rPr>
          <w:rFonts w:ascii="Times New Roman" w:hAnsi="Times New Roman" w:cs="Times New Roman"/>
          <w:sz w:val="24"/>
          <w:szCs w:val="24"/>
        </w:rPr>
        <w:t>;</w:t>
      </w:r>
    </w:p>
    <w:p w:rsidR="000D0800" w:rsidRPr="000D0800" w:rsidRDefault="00EC3A5A" w:rsidP="001006BC">
      <w:pPr>
        <w:widowControl w:val="0"/>
        <w:suppressAutoHyphens/>
        <w:spacing w:after="0" w:line="240" w:lineRule="auto"/>
        <w:jc w:val="both"/>
        <w:rPr>
          <w:rFonts w:ascii="Times New Roman" w:hAnsi="Times New Roman" w:cs="Times New Roman"/>
          <w:sz w:val="24"/>
          <w:szCs w:val="24"/>
        </w:rPr>
      </w:pPr>
      <w:r w:rsidRPr="000D0800">
        <w:rPr>
          <w:rFonts w:ascii="Times New Roman" w:hAnsi="Times New Roman" w:cs="Times New Roman"/>
          <w:sz w:val="24"/>
          <w:szCs w:val="24"/>
        </w:rPr>
        <w:t xml:space="preserve">8.2. </w:t>
      </w:r>
      <w:r w:rsidR="00540477" w:rsidRPr="000D0800">
        <w:rPr>
          <w:rFonts w:ascii="Times New Roman" w:hAnsi="Times New Roman" w:cs="Times New Roman"/>
          <w:sz w:val="24"/>
          <w:szCs w:val="24"/>
        </w:rPr>
        <w:t>Par katru komisijas sēdi noformē protokolu, ko paraksta visi klātesošie komisijas locekļi. Katram komisijas loceklim ir tiesības pievienot protokolam savu atsevišķo viedokli. Komisijas lēmumu par piekrišanu vai atteikumu lauksaimniecības zemes iegūšanai īpašumā komisija noformē izziņas veidā un to paraksta komisijas priekšsēdētājs vai viņa vietnieks komisijas priekšsēdētāja prombūtnes laikā</w:t>
      </w:r>
    </w:p>
    <w:p w:rsidR="00EC3A5A" w:rsidRPr="000D0800" w:rsidRDefault="00EC3A5A" w:rsidP="000D0800">
      <w:pPr>
        <w:rPr>
          <w:rFonts w:ascii="Times New Roman" w:hAnsi="Times New Roman" w:cs="Times New Roman"/>
          <w:sz w:val="24"/>
          <w:szCs w:val="24"/>
        </w:rPr>
      </w:pPr>
      <w:r w:rsidRPr="000D0800">
        <w:rPr>
          <w:rFonts w:ascii="Times New Roman" w:hAnsi="Times New Roman" w:cs="Times New Roman"/>
          <w:sz w:val="24"/>
          <w:szCs w:val="24"/>
        </w:rPr>
        <w:lastRenderedPageBreak/>
        <w:t xml:space="preserve">8.3. </w:t>
      </w:r>
      <w:r w:rsidR="00540477" w:rsidRPr="000D0800">
        <w:rPr>
          <w:rFonts w:ascii="Times New Roman" w:hAnsi="Times New Roman" w:cs="Times New Roman"/>
          <w:sz w:val="24"/>
          <w:szCs w:val="24"/>
        </w:rPr>
        <w:t xml:space="preserve">komisijas loceklis nav tiesīgs piedalīties attiecīgā lēmuma pieņemšanā, ja tam rodas </w:t>
      </w:r>
      <w:r w:rsidR="00540477" w:rsidRPr="000D0800">
        <w:rPr>
          <w:rFonts w:ascii="Times New Roman" w:hAnsi="Times New Roman" w:cs="Times New Roman"/>
          <w:bCs/>
          <w:sz w:val="24"/>
          <w:szCs w:val="24"/>
        </w:rPr>
        <w:t>interešu konflikts</w:t>
      </w:r>
      <w:r w:rsidR="00540477" w:rsidRPr="000D0800">
        <w:rPr>
          <w:rFonts w:ascii="Times New Roman" w:hAnsi="Times New Roman" w:cs="Times New Roman"/>
          <w:sz w:val="24"/>
          <w:szCs w:val="24"/>
        </w:rPr>
        <w:t xml:space="preserve"> sa</w:t>
      </w:r>
      <w:r w:rsidR="000D0800" w:rsidRPr="000D0800">
        <w:rPr>
          <w:rFonts w:ascii="Times New Roman" w:hAnsi="Times New Roman" w:cs="Times New Roman"/>
          <w:sz w:val="24"/>
          <w:szCs w:val="24"/>
        </w:rPr>
        <w:t>istībā ar vērtējamo iesniegumu</w:t>
      </w:r>
      <w:r w:rsidRPr="000D0800">
        <w:rPr>
          <w:rFonts w:ascii="Times New Roman" w:hAnsi="Times New Roman" w:cs="Times New Roman"/>
          <w:sz w:val="24"/>
          <w:szCs w:val="24"/>
        </w:rPr>
        <w:t>;</w:t>
      </w:r>
    </w:p>
    <w:p w:rsidR="00EC3A5A" w:rsidRPr="000D0800" w:rsidRDefault="00EC3A5A" w:rsidP="00EC3A5A">
      <w:pPr>
        <w:spacing w:before="240"/>
        <w:jc w:val="both"/>
        <w:rPr>
          <w:rFonts w:ascii="Times New Roman" w:hAnsi="Times New Roman" w:cs="Times New Roman"/>
          <w:sz w:val="24"/>
          <w:szCs w:val="24"/>
        </w:rPr>
      </w:pPr>
      <w:r w:rsidRPr="000D0800">
        <w:rPr>
          <w:rFonts w:ascii="Times New Roman" w:hAnsi="Times New Roman" w:cs="Times New Roman"/>
          <w:sz w:val="24"/>
          <w:szCs w:val="24"/>
        </w:rPr>
        <w:t>9. Pēc Domes priekšsēdētāja, priekšsēdētāja vietnieka, Komitejas, pašvaldības administrācijas pieprasījuma sniedz atskaiti par Komisijas darbu.</w:t>
      </w:r>
    </w:p>
    <w:p w:rsidR="00EC3A5A" w:rsidRPr="000D0800" w:rsidRDefault="00EC3A5A" w:rsidP="00EC3A5A">
      <w:pPr>
        <w:jc w:val="both"/>
        <w:rPr>
          <w:rFonts w:ascii="Times New Roman" w:hAnsi="Times New Roman" w:cs="Times New Roman"/>
          <w:sz w:val="24"/>
          <w:szCs w:val="24"/>
        </w:rPr>
      </w:pPr>
      <w:r w:rsidRPr="000D0800">
        <w:rPr>
          <w:rFonts w:ascii="Times New Roman" w:hAnsi="Times New Roman" w:cs="Times New Roman"/>
          <w:sz w:val="24"/>
          <w:szCs w:val="24"/>
        </w:rPr>
        <w:t>10.  Komisija ir tiesīga:</w:t>
      </w:r>
    </w:p>
    <w:p w:rsidR="00EC3A5A" w:rsidRPr="000D0800" w:rsidRDefault="00EC3A5A" w:rsidP="00EC3A5A">
      <w:pPr>
        <w:jc w:val="both"/>
        <w:rPr>
          <w:rFonts w:ascii="Times New Roman" w:hAnsi="Times New Roman" w:cs="Times New Roman"/>
          <w:sz w:val="24"/>
          <w:szCs w:val="24"/>
        </w:rPr>
      </w:pPr>
      <w:r w:rsidRPr="000D0800">
        <w:rPr>
          <w:rFonts w:ascii="Times New Roman" w:hAnsi="Times New Roman" w:cs="Times New Roman"/>
          <w:sz w:val="24"/>
          <w:szCs w:val="24"/>
        </w:rPr>
        <w:t>10.1. izskatīt un analizēt personu iesniegumus, sagatavot lēmuma projektus  un iesniegt priekšlikumus Domei  Komisijas kompetencē esošajos jautājumos;</w:t>
      </w:r>
    </w:p>
    <w:p w:rsidR="00EC3A5A" w:rsidRPr="000D0800" w:rsidRDefault="00EC3A5A" w:rsidP="00EC3A5A">
      <w:pPr>
        <w:jc w:val="both"/>
        <w:rPr>
          <w:rFonts w:ascii="Times New Roman" w:hAnsi="Times New Roman" w:cs="Times New Roman"/>
          <w:sz w:val="24"/>
          <w:szCs w:val="24"/>
        </w:rPr>
      </w:pPr>
      <w:r w:rsidRPr="000D0800">
        <w:rPr>
          <w:rFonts w:ascii="Times New Roman" w:hAnsi="Times New Roman" w:cs="Times New Roman"/>
          <w:sz w:val="24"/>
          <w:szCs w:val="24"/>
        </w:rPr>
        <w:t xml:space="preserve">10.2. </w:t>
      </w:r>
      <w:r w:rsidR="000D0800" w:rsidRPr="000D0800">
        <w:rPr>
          <w:rFonts w:ascii="Times New Roman" w:hAnsi="Times New Roman" w:cs="Times New Roman"/>
          <w:color w:val="000000"/>
          <w:sz w:val="24"/>
          <w:szCs w:val="24"/>
        </w:rPr>
        <w:t>saņemt lēmuma pieņemšanai nepieciešamo informāciju no Lauku atbalsta dienesta, Valsts ieņēmumu dienesta un citiem valsts informācijas sistēmu turētājiem</w:t>
      </w:r>
      <w:r w:rsidRPr="000D0800">
        <w:rPr>
          <w:rFonts w:ascii="Times New Roman" w:hAnsi="Times New Roman" w:cs="Times New Roman"/>
          <w:sz w:val="24"/>
          <w:szCs w:val="24"/>
        </w:rPr>
        <w:t>;</w:t>
      </w:r>
    </w:p>
    <w:p w:rsidR="00EC3A5A" w:rsidRPr="000D0800" w:rsidRDefault="00EC3A5A" w:rsidP="00EC3A5A">
      <w:pPr>
        <w:jc w:val="both"/>
        <w:rPr>
          <w:rFonts w:ascii="Times New Roman" w:hAnsi="Times New Roman" w:cs="Times New Roman"/>
          <w:sz w:val="24"/>
          <w:szCs w:val="24"/>
        </w:rPr>
      </w:pPr>
      <w:r w:rsidRPr="000D0800">
        <w:rPr>
          <w:rFonts w:ascii="Times New Roman" w:hAnsi="Times New Roman" w:cs="Times New Roman"/>
          <w:sz w:val="24"/>
          <w:szCs w:val="24"/>
        </w:rPr>
        <w:t>10.3. uzaicināt uz Komisijas sēdēm pašvaldības iestāžu, kapitālsabiedrību un pašvaldības administrācijas struktūrvienību vadītājus un darbiniekus;</w:t>
      </w:r>
    </w:p>
    <w:p w:rsidR="00EC3A5A" w:rsidRPr="000D0800" w:rsidRDefault="00EC3A5A" w:rsidP="00EC3A5A">
      <w:pPr>
        <w:pStyle w:val="Paraststmeklis"/>
        <w:spacing w:before="120" w:beforeAutospacing="0" w:after="0" w:afterAutospacing="0"/>
        <w:jc w:val="both"/>
      </w:pPr>
      <w:r w:rsidRPr="000D0800">
        <w:t>10.4. nepieciešamības gadījumā uz Komisijas sēdi uzaicināt izskatāmā jautājuma ieinteresētās personas;</w:t>
      </w:r>
    </w:p>
    <w:p w:rsidR="00EC3A5A" w:rsidRPr="000D0800" w:rsidRDefault="00EC3A5A" w:rsidP="00EC3A5A">
      <w:pPr>
        <w:pStyle w:val="Paraststmeklis"/>
        <w:spacing w:before="120" w:beforeAutospacing="0" w:after="0" w:afterAutospacing="0"/>
        <w:jc w:val="both"/>
      </w:pPr>
    </w:p>
    <w:p w:rsidR="00EC3A5A" w:rsidRPr="000D0800" w:rsidRDefault="001731C5" w:rsidP="00EC3A5A">
      <w:pPr>
        <w:spacing w:before="120"/>
        <w:jc w:val="center"/>
        <w:rPr>
          <w:rFonts w:ascii="Times New Roman" w:hAnsi="Times New Roman" w:cs="Times New Roman"/>
          <w:b/>
          <w:bCs/>
          <w:sz w:val="24"/>
          <w:szCs w:val="24"/>
        </w:rPr>
      </w:pPr>
      <w:r>
        <w:rPr>
          <w:rFonts w:ascii="Times New Roman" w:hAnsi="Times New Roman" w:cs="Times New Roman"/>
          <w:b/>
          <w:bCs/>
          <w:sz w:val="24"/>
          <w:szCs w:val="24"/>
        </w:rPr>
        <w:t>III. Komisijas</w:t>
      </w:r>
      <w:r w:rsidR="00EC3A5A" w:rsidRPr="000D0800">
        <w:rPr>
          <w:rFonts w:ascii="Times New Roman" w:hAnsi="Times New Roman" w:cs="Times New Roman"/>
          <w:b/>
          <w:bCs/>
          <w:sz w:val="24"/>
          <w:szCs w:val="24"/>
        </w:rPr>
        <w:t xml:space="preserve"> struktūra un darba organizācija</w:t>
      </w:r>
    </w:p>
    <w:p w:rsidR="00EC3A5A" w:rsidRPr="000D0800" w:rsidRDefault="00EC3A5A" w:rsidP="00EC3A5A">
      <w:pPr>
        <w:spacing w:before="120"/>
        <w:jc w:val="both"/>
        <w:rPr>
          <w:rFonts w:ascii="Times New Roman" w:hAnsi="Times New Roman" w:cs="Times New Roman"/>
          <w:sz w:val="24"/>
          <w:szCs w:val="24"/>
        </w:rPr>
      </w:pPr>
      <w:r w:rsidRPr="000D0800">
        <w:rPr>
          <w:rFonts w:ascii="Times New Roman" w:hAnsi="Times New Roman" w:cs="Times New Roman"/>
          <w:sz w:val="24"/>
          <w:szCs w:val="24"/>
        </w:rPr>
        <w:t xml:space="preserve">11. Komisijas priekšsēdētāju un tā vietnieku apstiprina dome. </w:t>
      </w:r>
    </w:p>
    <w:p w:rsidR="00EC3A5A" w:rsidRPr="000D0800" w:rsidRDefault="00EC3A5A" w:rsidP="00EC3A5A">
      <w:pPr>
        <w:spacing w:before="120"/>
        <w:jc w:val="both"/>
        <w:rPr>
          <w:rFonts w:ascii="Times New Roman" w:hAnsi="Times New Roman" w:cs="Times New Roman"/>
          <w:sz w:val="24"/>
          <w:szCs w:val="24"/>
        </w:rPr>
      </w:pPr>
      <w:r w:rsidRPr="000D0800">
        <w:rPr>
          <w:rFonts w:ascii="Times New Roman" w:hAnsi="Times New Roman" w:cs="Times New Roman"/>
          <w:sz w:val="24"/>
          <w:szCs w:val="24"/>
        </w:rPr>
        <w:t>12. Komisijas darbu organizē un vada Komisijas priekšsēdētājs, bet viņa prombūtnes laikā - Komisijas priekšsēdētāja vietnieks.</w:t>
      </w:r>
    </w:p>
    <w:p w:rsidR="00EC3A5A" w:rsidRPr="000D0800" w:rsidRDefault="00EC3A5A" w:rsidP="00EC3A5A">
      <w:pPr>
        <w:spacing w:before="120"/>
        <w:jc w:val="both"/>
        <w:rPr>
          <w:rFonts w:ascii="Times New Roman" w:hAnsi="Times New Roman" w:cs="Times New Roman"/>
          <w:sz w:val="24"/>
          <w:szCs w:val="24"/>
          <w:lang w:eastAsia="ru-RU"/>
        </w:rPr>
      </w:pPr>
      <w:r w:rsidRPr="000D0800">
        <w:rPr>
          <w:rFonts w:ascii="Times New Roman" w:hAnsi="Times New Roman" w:cs="Times New Roman"/>
          <w:sz w:val="24"/>
          <w:szCs w:val="24"/>
          <w:lang w:eastAsia="ru-RU"/>
        </w:rPr>
        <w:t>13. Komisijas priekšsēdētājs (viņa prombūtnē – Komisijas priekšsēdētāja vietnieks):</w:t>
      </w:r>
    </w:p>
    <w:p w:rsidR="00EC3A5A" w:rsidRPr="000D0800" w:rsidRDefault="00EC3A5A" w:rsidP="00EC3A5A">
      <w:pPr>
        <w:tabs>
          <w:tab w:val="left" w:pos="567"/>
        </w:tabs>
        <w:spacing w:before="120"/>
        <w:ind w:left="540" w:hanging="540"/>
        <w:jc w:val="both"/>
        <w:rPr>
          <w:rFonts w:ascii="Times New Roman" w:hAnsi="Times New Roman" w:cs="Times New Roman"/>
          <w:sz w:val="24"/>
          <w:szCs w:val="24"/>
          <w:lang w:eastAsia="ru-RU"/>
        </w:rPr>
      </w:pPr>
      <w:r w:rsidRPr="000D0800">
        <w:rPr>
          <w:rFonts w:ascii="Times New Roman" w:hAnsi="Times New Roman" w:cs="Times New Roman"/>
          <w:sz w:val="24"/>
          <w:szCs w:val="24"/>
          <w:lang w:eastAsia="ru-RU"/>
        </w:rPr>
        <w:tab/>
        <w:t>13.1. plāno, organizē un vada Komisijas darbu;</w:t>
      </w:r>
    </w:p>
    <w:p w:rsidR="00EC3A5A" w:rsidRPr="000D0800" w:rsidRDefault="00EC3A5A" w:rsidP="00EC3A5A">
      <w:pPr>
        <w:tabs>
          <w:tab w:val="left" w:pos="567"/>
        </w:tabs>
        <w:spacing w:before="120"/>
        <w:ind w:left="540" w:hanging="540"/>
        <w:jc w:val="both"/>
        <w:rPr>
          <w:rFonts w:ascii="Times New Roman" w:hAnsi="Times New Roman" w:cs="Times New Roman"/>
          <w:sz w:val="24"/>
          <w:szCs w:val="24"/>
          <w:lang w:eastAsia="ru-RU"/>
        </w:rPr>
      </w:pPr>
      <w:r w:rsidRPr="000D0800">
        <w:rPr>
          <w:rFonts w:ascii="Times New Roman" w:hAnsi="Times New Roman" w:cs="Times New Roman"/>
          <w:sz w:val="24"/>
          <w:szCs w:val="24"/>
          <w:lang w:eastAsia="ru-RU"/>
        </w:rPr>
        <w:tab/>
        <w:t>13.2. nosaka un izziņo Komisijas sēžu vietu, laiku un darba kārtību;</w:t>
      </w:r>
    </w:p>
    <w:p w:rsidR="00EC3A5A" w:rsidRPr="000D0800" w:rsidRDefault="00EC3A5A" w:rsidP="00EC3A5A">
      <w:pPr>
        <w:tabs>
          <w:tab w:val="left" w:pos="567"/>
        </w:tabs>
        <w:spacing w:before="120"/>
        <w:ind w:left="540" w:hanging="540"/>
        <w:jc w:val="both"/>
        <w:rPr>
          <w:rFonts w:ascii="Times New Roman" w:hAnsi="Times New Roman" w:cs="Times New Roman"/>
          <w:sz w:val="24"/>
          <w:szCs w:val="24"/>
          <w:lang w:eastAsia="ru-RU"/>
        </w:rPr>
      </w:pPr>
      <w:r w:rsidRPr="000D0800">
        <w:rPr>
          <w:rFonts w:ascii="Times New Roman" w:hAnsi="Times New Roman" w:cs="Times New Roman"/>
          <w:sz w:val="24"/>
          <w:szCs w:val="24"/>
          <w:lang w:eastAsia="ru-RU"/>
        </w:rPr>
        <w:tab/>
        <w:t>13.3. vada un protokolē Komisijas sēdes;</w:t>
      </w:r>
    </w:p>
    <w:p w:rsidR="00EC3A5A" w:rsidRPr="000D0800" w:rsidRDefault="00EC3A5A" w:rsidP="00EC3A5A">
      <w:pPr>
        <w:tabs>
          <w:tab w:val="left" w:pos="567"/>
        </w:tabs>
        <w:spacing w:before="120"/>
        <w:ind w:left="540" w:hanging="540"/>
        <w:jc w:val="both"/>
        <w:rPr>
          <w:rFonts w:ascii="Times New Roman" w:hAnsi="Times New Roman" w:cs="Times New Roman"/>
          <w:sz w:val="24"/>
          <w:szCs w:val="24"/>
          <w:lang w:eastAsia="ru-RU"/>
        </w:rPr>
      </w:pPr>
      <w:r w:rsidRPr="000D0800">
        <w:rPr>
          <w:rFonts w:ascii="Times New Roman" w:hAnsi="Times New Roman" w:cs="Times New Roman"/>
          <w:sz w:val="24"/>
          <w:szCs w:val="24"/>
          <w:lang w:eastAsia="ru-RU"/>
        </w:rPr>
        <w:tab/>
        <w:t xml:space="preserve">13.4. formulē pieņemamos lēmumus, </w:t>
      </w:r>
      <w:r w:rsidRPr="000D0800">
        <w:rPr>
          <w:rFonts w:ascii="Times New Roman" w:hAnsi="Times New Roman" w:cs="Times New Roman"/>
          <w:sz w:val="24"/>
          <w:szCs w:val="24"/>
        </w:rPr>
        <w:t>izvirza jautājumus balsošanai</w:t>
      </w:r>
      <w:r w:rsidRPr="000D0800">
        <w:rPr>
          <w:rFonts w:ascii="Times New Roman" w:hAnsi="Times New Roman" w:cs="Times New Roman"/>
          <w:sz w:val="24"/>
          <w:szCs w:val="24"/>
          <w:lang w:eastAsia="ru-RU"/>
        </w:rPr>
        <w:t>;</w:t>
      </w:r>
    </w:p>
    <w:p w:rsidR="00EC3A5A" w:rsidRPr="000D0800" w:rsidRDefault="00EC3A5A" w:rsidP="00EC3A5A">
      <w:pPr>
        <w:tabs>
          <w:tab w:val="left" w:pos="567"/>
        </w:tabs>
        <w:spacing w:before="120"/>
        <w:ind w:left="567" w:hanging="540"/>
        <w:jc w:val="both"/>
        <w:rPr>
          <w:rFonts w:ascii="Times New Roman" w:hAnsi="Times New Roman" w:cs="Times New Roman"/>
          <w:sz w:val="24"/>
          <w:szCs w:val="24"/>
        </w:rPr>
      </w:pPr>
      <w:r w:rsidRPr="000D0800">
        <w:rPr>
          <w:rFonts w:ascii="Times New Roman" w:hAnsi="Times New Roman" w:cs="Times New Roman"/>
          <w:sz w:val="24"/>
          <w:szCs w:val="24"/>
          <w:lang w:eastAsia="ru-RU"/>
        </w:rPr>
        <w:tab/>
        <w:t xml:space="preserve">13.5. </w:t>
      </w:r>
      <w:r w:rsidRPr="000D0800">
        <w:rPr>
          <w:rFonts w:ascii="Times New Roman" w:hAnsi="Times New Roman" w:cs="Times New Roman"/>
          <w:sz w:val="24"/>
          <w:szCs w:val="24"/>
        </w:rPr>
        <w:t>kārto Komisijas dokumentus, nodrošina to glabāšanu un nodošanu pašvaldības arhīvā atbilstoši pašvaldības nomenklatūrai.</w:t>
      </w:r>
    </w:p>
    <w:p w:rsidR="00EC3A5A" w:rsidRPr="000D0800" w:rsidRDefault="00EC3A5A" w:rsidP="0001043F">
      <w:pPr>
        <w:tabs>
          <w:tab w:val="left" w:pos="567"/>
        </w:tabs>
        <w:spacing w:before="120"/>
        <w:ind w:left="540" w:hanging="540"/>
        <w:jc w:val="both"/>
        <w:rPr>
          <w:rFonts w:ascii="Times New Roman" w:hAnsi="Times New Roman" w:cs="Times New Roman"/>
          <w:sz w:val="24"/>
          <w:szCs w:val="24"/>
          <w:lang w:eastAsia="ru-RU"/>
        </w:rPr>
      </w:pPr>
      <w:r w:rsidRPr="000D0800">
        <w:rPr>
          <w:rFonts w:ascii="Times New Roman" w:hAnsi="Times New Roman" w:cs="Times New Roman"/>
          <w:sz w:val="24"/>
          <w:szCs w:val="24"/>
          <w:lang w:eastAsia="ru-RU"/>
        </w:rPr>
        <w:tab/>
        <w:t>13.6. koordinē Komisijas sadarbību ar Priekules novada pašvaldības struktūrvienībām un citām iestādēm un organizācijām.</w:t>
      </w:r>
    </w:p>
    <w:p w:rsidR="00EC3A5A" w:rsidRPr="000D0800" w:rsidRDefault="00EC3A5A" w:rsidP="00EC3A5A">
      <w:pPr>
        <w:spacing w:before="120"/>
        <w:jc w:val="both"/>
        <w:rPr>
          <w:rFonts w:ascii="Times New Roman" w:hAnsi="Times New Roman" w:cs="Times New Roman"/>
          <w:sz w:val="24"/>
          <w:szCs w:val="24"/>
        </w:rPr>
      </w:pPr>
      <w:r w:rsidRPr="000D0800">
        <w:rPr>
          <w:rFonts w:ascii="Times New Roman" w:hAnsi="Times New Roman" w:cs="Times New Roman"/>
          <w:sz w:val="24"/>
          <w:szCs w:val="24"/>
        </w:rPr>
        <w:t>14. Komisijas sēdes ir atklātas un notiek pēc nepieciešamības. Komisija lēmumus pieņem sēdē, atklāti balsojot. Komisijas lēmumi tiek pieņemti ar klātesošo Komisijas locekļu balsu vairākumu. Ja Komisijas locekļu balsis sadalās vienādi, izšķirošā ir Komisijas priekšsēdētāja (viņa prombūtnē – Komisijas priekšsēdētāja vietnieka) balss. Komisijas loceklis ir tiesīgs pieprasīt, lai viņa izteiktais viedoklis tiktu ierakstīts protokolā. Protokolu paraksta Komisijas priekšsēdētājs un visi Komisijas locekļi, kas piedalās attiecīgajā sēdē.</w:t>
      </w:r>
    </w:p>
    <w:p w:rsidR="009B0299" w:rsidRDefault="009B0299" w:rsidP="00D35351">
      <w:pPr>
        <w:outlineLvl w:val="2"/>
        <w:rPr>
          <w:b/>
        </w:rPr>
      </w:pPr>
    </w:p>
    <w:p w:rsidR="000D0800" w:rsidRPr="009B0299" w:rsidRDefault="009B0299" w:rsidP="009B0299">
      <w:pPr>
        <w:rPr>
          <w:rFonts w:ascii="Times New Roman" w:hAnsi="Times New Roman" w:cs="Times New Roman"/>
          <w:sz w:val="24"/>
          <w:szCs w:val="24"/>
        </w:rPr>
      </w:pPr>
      <w:r>
        <w:rPr>
          <w:rFonts w:ascii="Times New Roman" w:hAnsi="Times New Roman" w:cs="Times New Roman"/>
          <w:sz w:val="24"/>
          <w:szCs w:val="24"/>
        </w:rPr>
        <w:t>Pašvaldības domes priekšsēdētāja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V.Jablonska</w:t>
      </w:r>
    </w:p>
    <w:sectPr w:rsidR="000D0800" w:rsidRPr="009B0299" w:rsidSect="005D0ABD">
      <w:pgSz w:w="11906" w:h="16838"/>
      <w:pgMar w:top="709" w:right="1274"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2736F"/>
    <w:multiLevelType w:val="hybridMultilevel"/>
    <w:tmpl w:val="AB427374"/>
    <w:lvl w:ilvl="0" w:tplc="6F7AFF82">
      <w:start w:val="1"/>
      <w:numFmt w:val="upperRoman"/>
      <w:lvlText w:val="%1."/>
      <w:lvlJc w:val="left"/>
      <w:pPr>
        <w:ind w:left="3465" w:hanging="720"/>
      </w:pPr>
      <w:rPr>
        <w:rFonts w:hint="default"/>
      </w:rPr>
    </w:lvl>
    <w:lvl w:ilvl="1" w:tplc="04260019" w:tentative="1">
      <w:start w:val="1"/>
      <w:numFmt w:val="lowerLetter"/>
      <w:lvlText w:val="%2."/>
      <w:lvlJc w:val="left"/>
      <w:pPr>
        <w:ind w:left="3825" w:hanging="360"/>
      </w:pPr>
    </w:lvl>
    <w:lvl w:ilvl="2" w:tplc="0426001B" w:tentative="1">
      <w:start w:val="1"/>
      <w:numFmt w:val="lowerRoman"/>
      <w:lvlText w:val="%3."/>
      <w:lvlJc w:val="right"/>
      <w:pPr>
        <w:ind w:left="4545" w:hanging="180"/>
      </w:pPr>
    </w:lvl>
    <w:lvl w:ilvl="3" w:tplc="0426000F" w:tentative="1">
      <w:start w:val="1"/>
      <w:numFmt w:val="decimal"/>
      <w:lvlText w:val="%4."/>
      <w:lvlJc w:val="left"/>
      <w:pPr>
        <w:ind w:left="5265" w:hanging="360"/>
      </w:pPr>
    </w:lvl>
    <w:lvl w:ilvl="4" w:tplc="04260019" w:tentative="1">
      <w:start w:val="1"/>
      <w:numFmt w:val="lowerLetter"/>
      <w:lvlText w:val="%5."/>
      <w:lvlJc w:val="left"/>
      <w:pPr>
        <w:ind w:left="5985" w:hanging="360"/>
      </w:pPr>
    </w:lvl>
    <w:lvl w:ilvl="5" w:tplc="0426001B" w:tentative="1">
      <w:start w:val="1"/>
      <w:numFmt w:val="lowerRoman"/>
      <w:lvlText w:val="%6."/>
      <w:lvlJc w:val="right"/>
      <w:pPr>
        <w:ind w:left="6705" w:hanging="180"/>
      </w:pPr>
    </w:lvl>
    <w:lvl w:ilvl="6" w:tplc="0426000F" w:tentative="1">
      <w:start w:val="1"/>
      <w:numFmt w:val="decimal"/>
      <w:lvlText w:val="%7."/>
      <w:lvlJc w:val="left"/>
      <w:pPr>
        <w:ind w:left="7425" w:hanging="360"/>
      </w:pPr>
    </w:lvl>
    <w:lvl w:ilvl="7" w:tplc="04260019" w:tentative="1">
      <w:start w:val="1"/>
      <w:numFmt w:val="lowerLetter"/>
      <w:lvlText w:val="%8."/>
      <w:lvlJc w:val="left"/>
      <w:pPr>
        <w:ind w:left="8145" w:hanging="360"/>
      </w:pPr>
    </w:lvl>
    <w:lvl w:ilvl="8" w:tplc="0426001B" w:tentative="1">
      <w:start w:val="1"/>
      <w:numFmt w:val="lowerRoman"/>
      <w:lvlText w:val="%9."/>
      <w:lvlJc w:val="right"/>
      <w:pPr>
        <w:ind w:left="8865" w:hanging="180"/>
      </w:pPr>
    </w:lvl>
  </w:abstractNum>
  <w:abstractNum w:abstractNumId="1">
    <w:nsid w:val="12AE4AFC"/>
    <w:multiLevelType w:val="multilevel"/>
    <w:tmpl w:val="D2C437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45784406"/>
    <w:multiLevelType w:val="multilevel"/>
    <w:tmpl w:val="77DEF7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C6"/>
    <w:rsid w:val="0001043F"/>
    <w:rsid w:val="00056CAF"/>
    <w:rsid w:val="000D0800"/>
    <w:rsid w:val="001006BC"/>
    <w:rsid w:val="00150C03"/>
    <w:rsid w:val="001731C5"/>
    <w:rsid w:val="001D5C9A"/>
    <w:rsid w:val="00366923"/>
    <w:rsid w:val="003B0778"/>
    <w:rsid w:val="003B61F2"/>
    <w:rsid w:val="00540477"/>
    <w:rsid w:val="005D0ABD"/>
    <w:rsid w:val="006D079F"/>
    <w:rsid w:val="00706752"/>
    <w:rsid w:val="007A4BCE"/>
    <w:rsid w:val="009B0299"/>
    <w:rsid w:val="00B50FBA"/>
    <w:rsid w:val="00BA017D"/>
    <w:rsid w:val="00BA4740"/>
    <w:rsid w:val="00BE300D"/>
    <w:rsid w:val="00C137EC"/>
    <w:rsid w:val="00D35351"/>
    <w:rsid w:val="00DC7DC6"/>
    <w:rsid w:val="00EC3A5A"/>
    <w:rsid w:val="00F825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3B9F0-D313-4F33-B49A-90952E53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366923"/>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
    <w:name w:val="Rakstz."/>
    <w:basedOn w:val="Parasts"/>
    <w:rsid w:val="00D35351"/>
    <w:pPr>
      <w:spacing w:after="160" w:line="240" w:lineRule="exact"/>
    </w:pPr>
    <w:rPr>
      <w:rFonts w:ascii="Tahoma" w:eastAsia="Times New Roman" w:hAnsi="Tahoma" w:cs="Times New Roman"/>
      <w:sz w:val="20"/>
      <w:szCs w:val="20"/>
      <w:lang w:val="en-US"/>
    </w:rPr>
  </w:style>
  <w:style w:type="paragraph" w:styleId="Sarakstarindkopa">
    <w:name w:val="List Paragraph"/>
    <w:basedOn w:val="Parasts"/>
    <w:uiPriority w:val="34"/>
    <w:qFormat/>
    <w:rsid w:val="00D35351"/>
    <w:pPr>
      <w:suppressAutoHyphens/>
      <w:autoSpaceDN w:val="0"/>
      <w:spacing w:line="288" w:lineRule="auto"/>
      <w:ind w:left="720"/>
      <w:textAlignment w:val="baseline"/>
    </w:pPr>
    <w:rPr>
      <w:rFonts w:ascii="Calibri" w:eastAsia="Times New Roman" w:hAnsi="Calibri" w:cs="Times New Roman"/>
      <w:i/>
      <w:iCs/>
      <w:sz w:val="20"/>
      <w:szCs w:val="20"/>
      <w:lang w:eastAsia="lv-LV"/>
    </w:rPr>
  </w:style>
  <w:style w:type="character" w:styleId="Izteiksmgs">
    <w:name w:val="Strong"/>
    <w:basedOn w:val="Noklusjumarindkopasfonts"/>
    <w:uiPriority w:val="22"/>
    <w:qFormat/>
    <w:rsid w:val="003B61F2"/>
    <w:rPr>
      <w:b/>
      <w:bCs/>
    </w:rPr>
  </w:style>
  <w:style w:type="paragraph" w:styleId="Paraststmeklis">
    <w:name w:val="Normal (Web)"/>
    <w:basedOn w:val="Parasts"/>
    <w:uiPriority w:val="99"/>
    <w:rsid w:val="00EC3A5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W-BodyTextIndent2">
    <w:name w:val="WW-Body Text Indent 2"/>
    <w:basedOn w:val="Parasts"/>
    <w:rsid w:val="00EC3A5A"/>
    <w:pPr>
      <w:widowControl w:val="0"/>
      <w:suppressAutoHyphens/>
      <w:overflowPunct w:val="0"/>
      <w:autoSpaceDE w:val="0"/>
      <w:spacing w:after="0" w:line="240" w:lineRule="auto"/>
      <w:ind w:firstLine="720"/>
      <w:jc w:val="both"/>
      <w:textAlignment w:val="baseline"/>
    </w:pPr>
    <w:rPr>
      <w:rFonts w:ascii="Arial" w:eastAsia="Lucida Sans Unicode" w:hAnsi="Arial" w:cs="Arial"/>
      <w:sz w:val="18"/>
      <w:szCs w:val="20"/>
    </w:rPr>
  </w:style>
  <w:style w:type="character" w:customStyle="1" w:styleId="Virsraksts1Rakstz">
    <w:name w:val="Virsraksts 1 Rakstz."/>
    <w:basedOn w:val="Noklusjumarindkopasfonts"/>
    <w:link w:val="Virsraksts1"/>
    <w:rsid w:val="00366923"/>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2666</Words>
  <Characters>1521</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Modris</dc:creator>
  <cp:keywords/>
  <dc:description/>
  <cp:lastModifiedBy>User</cp:lastModifiedBy>
  <cp:revision>19</cp:revision>
  <dcterms:created xsi:type="dcterms:W3CDTF">2014-12-12T13:05:00Z</dcterms:created>
  <dcterms:modified xsi:type="dcterms:W3CDTF">2015-01-27T09:21:00Z</dcterms:modified>
</cp:coreProperties>
</file>