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B22" w:rsidRPr="00992B22" w:rsidRDefault="00992B22" w:rsidP="00992B22">
      <w:pPr>
        <w:tabs>
          <w:tab w:val="left" w:pos="6030"/>
        </w:tabs>
        <w:spacing w:after="0" w:line="240" w:lineRule="auto"/>
        <w:ind w:left="4508" w:hanging="4502"/>
        <w:jc w:val="right"/>
        <w:rPr>
          <w:rFonts w:ascii="Times New Roman" w:eastAsia="Times New Roman" w:hAnsi="Times New Roman"/>
          <w:sz w:val="24"/>
          <w:szCs w:val="24"/>
        </w:rPr>
      </w:pPr>
      <w:r>
        <w:rPr>
          <w:rFonts w:ascii="Times New Roman" w:hAnsi="Times New Roman"/>
          <w:sz w:val="24"/>
          <w:szCs w:val="24"/>
        </w:rPr>
        <w:t>57</w:t>
      </w:r>
      <w:r w:rsidRPr="00992B22">
        <w:rPr>
          <w:rFonts w:ascii="Times New Roman" w:hAnsi="Times New Roman"/>
          <w:sz w:val="24"/>
          <w:szCs w:val="24"/>
        </w:rPr>
        <w:t>.pielikums</w:t>
      </w:r>
    </w:p>
    <w:p w:rsidR="00992B22" w:rsidRPr="00992B22" w:rsidRDefault="00992B22" w:rsidP="00992B22">
      <w:pPr>
        <w:tabs>
          <w:tab w:val="left" w:pos="6030"/>
        </w:tabs>
        <w:spacing w:after="0" w:line="240" w:lineRule="auto"/>
        <w:ind w:left="4508" w:hanging="4502"/>
        <w:jc w:val="right"/>
        <w:rPr>
          <w:rFonts w:ascii="Times New Roman" w:hAnsi="Times New Roman"/>
          <w:sz w:val="24"/>
          <w:szCs w:val="24"/>
          <w:lang w:val="en-GB"/>
        </w:rPr>
      </w:pPr>
      <w:r w:rsidRPr="00992B22">
        <w:rPr>
          <w:rFonts w:ascii="Times New Roman" w:hAnsi="Times New Roman"/>
          <w:sz w:val="24"/>
          <w:szCs w:val="24"/>
        </w:rPr>
        <w:t>Priekules novada pašvaldības domes</w:t>
      </w:r>
    </w:p>
    <w:p w:rsidR="00992B22" w:rsidRPr="00992B22" w:rsidRDefault="00992B22" w:rsidP="00992B22">
      <w:pPr>
        <w:spacing w:after="0" w:line="240" w:lineRule="auto"/>
        <w:jc w:val="right"/>
        <w:rPr>
          <w:rFonts w:ascii="Times New Roman" w:hAnsi="Times New Roman"/>
          <w:sz w:val="24"/>
          <w:szCs w:val="24"/>
        </w:rPr>
      </w:pPr>
      <w:r w:rsidRPr="00992B22">
        <w:rPr>
          <w:rFonts w:ascii="Times New Roman" w:hAnsi="Times New Roman"/>
          <w:sz w:val="24"/>
          <w:szCs w:val="24"/>
        </w:rPr>
        <w:t>2015.gada 30.decembra sēdes protokolam Nr.17, 5</w:t>
      </w:r>
      <w:r>
        <w:rPr>
          <w:rFonts w:ascii="Times New Roman" w:hAnsi="Times New Roman"/>
          <w:sz w:val="24"/>
          <w:szCs w:val="24"/>
        </w:rPr>
        <w:t>7</w:t>
      </w:r>
      <w:r w:rsidRPr="00992B22">
        <w:rPr>
          <w:rFonts w:ascii="Times New Roman" w:hAnsi="Times New Roman"/>
          <w:sz w:val="24"/>
          <w:szCs w:val="24"/>
        </w:rPr>
        <w:t>.</w:t>
      </w:r>
    </w:p>
    <w:p w:rsidR="00FF7A6F" w:rsidRPr="00FF7A6F" w:rsidRDefault="00FF7A6F" w:rsidP="00FF7A6F">
      <w:pPr>
        <w:spacing w:after="0" w:line="240" w:lineRule="auto"/>
        <w:jc w:val="right"/>
        <w:rPr>
          <w:rFonts w:ascii="Times New Roman" w:eastAsia="Times New Roman" w:hAnsi="Times New Roman"/>
          <w:sz w:val="24"/>
          <w:szCs w:val="24"/>
        </w:rPr>
      </w:pPr>
    </w:p>
    <w:p w:rsidR="00FF7A6F" w:rsidRPr="00FF7A6F" w:rsidRDefault="00FF7A6F" w:rsidP="00FF7A6F">
      <w:pPr>
        <w:spacing w:after="0" w:line="240" w:lineRule="auto"/>
        <w:jc w:val="center"/>
        <w:rPr>
          <w:rFonts w:ascii="Times New Roman" w:eastAsia="Batang" w:hAnsi="Times New Roman"/>
          <w:sz w:val="24"/>
          <w:szCs w:val="24"/>
        </w:rPr>
      </w:pPr>
      <w:r w:rsidRPr="00FF7A6F">
        <w:rPr>
          <w:rFonts w:ascii="Times New Roman" w:eastAsia="Batang" w:hAnsi="Times New Roman"/>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FF7A6F" w:rsidRPr="00FF7A6F" w:rsidRDefault="00FF7A6F" w:rsidP="00FF7A6F">
      <w:pPr>
        <w:spacing w:after="0" w:line="240" w:lineRule="auto"/>
        <w:jc w:val="center"/>
        <w:rPr>
          <w:rFonts w:ascii="Times New Roman" w:eastAsia="Batang" w:hAnsi="Times New Roman"/>
          <w:b/>
          <w:sz w:val="24"/>
          <w:szCs w:val="24"/>
        </w:rPr>
      </w:pPr>
      <w:r w:rsidRPr="00FF7A6F">
        <w:rPr>
          <w:rFonts w:ascii="Times New Roman" w:eastAsia="Batang" w:hAnsi="Times New Roman"/>
          <w:b/>
          <w:sz w:val="24"/>
          <w:szCs w:val="24"/>
        </w:rPr>
        <w:t>LATVIJAS REPUBLIKA</w:t>
      </w:r>
    </w:p>
    <w:p w:rsidR="00FF7A6F" w:rsidRPr="00FF7A6F" w:rsidRDefault="00FF7A6F" w:rsidP="00FF7A6F">
      <w:pPr>
        <w:pStyle w:val="Virsraksts1"/>
        <w:pBdr>
          <w:bottom w:val="double" w:sz="4" w:space="1" w:color="auto"/>
        </w:pBdr>
        <w:rPr>
          <w:rFonts w:eastAsia="Batang" w:cs="Times New Roman"/>
          <w:sz w:val="24"/>
          <w:szCs w:val="24"/>
          <w:lang w:val="lv-LV"/>
        </w:rPr>
      </w:pPr>
      <w:r w:rsidRPr="00FF7A6F">
        <w:rPr>
          <w:rFonts w:eastAsia="Batang" w:cs="Times New Roman"/>
          <w:sz w:val="24"/>
          <w:szCs w:val="24"/>
          <w:lang w:val="lv-LV"/>
        </w:rPr>
        <w:t>PRIEKULES NOVADA PAŠVALDĪBAS DOME</w:t>
      </w:r>
    </w:p>
    <w:p w:rsidR="00FF7A6F" w:rsidRPr="00FF7A6F" w:rsidRDefault="00FF7A6F" w:rsidP="00FF7A6F">
      <w:pPr>
        <w:spacing w:after="0" w:line="240" w:lineRule="auto"/>
        <w:jc w:val="center"/>
        <w:rPr>
          <w:rFonts w:ascii="Times New Roman" w:eastAsia="Batang" w:hAnsi="Times New Roman"/>
          <w:sz w:val="24"/>
          <w:szCs w:val="24"/>
        </w:rPr>
      </w:pPr>
      <w:r w:rsidRPr="00FF7A6F">
        <w:rPr>
          <w:rFonts w:ascii="Times New Roman" w:eastAsia="Batang" w:hAnsi="Times New Roman"/>
          <w:sz w:val="24"/>
          <w:szCs w:val="24"/>
        </w:rPr>
        <w:t xml:space="preserve">Reģistrācijas Nr. </w:t>
      </w:r>
      <w:smartTag w:uri="schemas-tilde-lv/tildestengine" w:element="phone">
        <w:smartTagPr>
          <w:attr w:name="phone_prefix" w:val="9000"/>
          <w:attr w:name="phone_number" w:val="0031601"/>
        </w:smartTagPr>
        <w:r w:rsidRPr="00FF7A6F">
          <w:rPr>
            <w:rFonts w:ascii="Times New Roman" w:eastAsia="Batang" w:hAnsi="Times New Roman"/>
            <w:sz w:val="24"/>
            <w:szCs w:val="24"/>
          </w:rPr>
          <w:t>90000031601</w:t>
        </w:r>
      </w:smartTag>
      <w:r w:rsidRPr="00FF7A6F">
        <w:rPr>
          <w:rFonts w:ascii="Times New Roman" w:eastAsia="Batang" w:hAnsi="Times New Roman"/>
          <w:sz w:val="24"/>
          <w:szCs w:val="24"/>
        </w:rPr>
        <w:t xml:space="preserve">, Saules iela 1, Priekule, Priekules novads, LV-3434, tālrunis </w:t>
      </w:r>
      <w:smartTag w:uri="schemas-tilde-lv/tildestengine" w:element="phone">
        <w:smartTagPr>
          <w:attr w:name="phone_prefix" w:val="6"/>
          <w:attr w:name="phone_number" w:val="3461006"/>
        </w:smartTagPr>
        <w:r w:rsidRPr="00FF7A6F">
          <w:rPr>
            <w:rFonts w:ascii="Times New Roman" w:eastAsia="Batang" w:hAnsi="Times New Roman"/>
            <w:sz w:val="24"/>
            <w:szCs w:val="24"/>
          </w:rPr>
          <w:t>63461006</w:t>
        </w:r>
      </w:smartTag>
      <w:r w:rsidRPr="00FF7A6F">
        <w:rPr>
          <w:rFonts w:ascii="Times New Roman" w:eastAsia="Batang" w:hAnsi="Times New Roman"/>
          <w:sz w:val="24"/>
          <w:szCs w:val="24"/>
        </w:rPr>
        <w:t>, fakss 63497937, e-pasts: dome@priekulesnovads.lv</w:t>
      </w:r>
    </w:p>
    <w:p w:rsidR="00FF7A6F" w:rsidRPr="00FF7A6F" w:rsidRDefault="00FF7A6F" w:rsidP="00FF7A6F">
      <w:pPr>
        <w:spacing w:after="0" w:line="240" w:lineRule="auto"/>
        <w:jc w:val="center"/>
        <w:rPr>
          <w:rFonts w:ascii="Times New Roman" w:eastAsiaTheme="minorHAnsi" w:hAnsi="Times New Roman"/>
          <w:b/>
          <w:sz w:val="24"/>
          <w:szCs w:val="24"/>
        </w:rPr>
      </w:pPr>
      <w:r w:rsidRPr="00FF7A6F">
        <w:rPr>
          <w:rFonts w:ascii="Times New Roman" w:hAnsi="Times New Roman"/>
          <w:b/>
          <w:sz w:val="24"/>
          <w:szCs w:val="24"/>
        </w:rPr>
        <w:t xml:space="preserve"> </w:t>
      </w:r>
    </w:p>
    <w:p w:rsidR="00FF7A6F" w:rsidRPr="00FF7A6F" w:rsidRDefault="00FF7A6F" w:rsidP="00FF7A6F">
      <w:pPr>
        <w:spacing w:after="0" w:line="240" w:lineRule="auto"/>
        <w:jc w:val="center"/>
        <w:rPr>
          <w:rFonts w:ascii="Times New Roman" w:hAnsi="Times New Roman"/>
          <w:b/>
          <w:sz w:val="24"/>
          <w:szCs w:val="24"/>
        </w:rPr>
      </w:pPr>
      <w:r w:rsidRPr="00FF7A6F">
        <w:rPr>
          <w:rFonts w:ascii="Times New Roman" w:hAnsi="Times New Roman"/>
          <w:b/>
          <w:sz w:val="24"/>
          <w:szCs w:val="24"/>
        </w:rPr>
        <w:t>LĒMUMS</w:t>
      </w:r>
    </w:p>
    <w:p w:rsidR="00FF7A6F" w:rsidRPr="00FF7A6F" w:rsidRDefault="00FF7A6F" w:rsidP="00FF7A6F">
      <w:pPr>
        <w:spacing w:after="0" w:line="240" w:lineRule="auto"/>
        <w:jc w:val="center"/>
        <w:rPr>
          <w:rFonts w:ascii="Times New Roman" w:hAnsi="Times New Roman"/>
          <w:sz w:val="24"/>
          <w:szCs w:val="24"/>
        </w:rPr>
      </w:pPr>
      <w:r w:rsidRPr="00FF7A6F">
        <w:rPr>
          <w:rFonts w:ascii="Times New Roman" w:hAnsi="Times New Roman"/>
          <w:sz w:val="24"/>
          <w:szCs w:val="24"/>
        </w:rPr>
        <w:t>Priekulē</w:t>
      </w:r>
    </w:p>
    <w:p w:rsidR="00FF7A6F" w:rsidRPr="00FF7A6F" w:rsidRDefault="00FF7A6F" w:rsidP="00FF7A6F">
      <w:pPr>
        <w:spacing w:after="0" w:line="240" w:lineRule="auto"/>
        <w:jc w:val="center"/>
        <w:rPr>
          <w:rFonts w:ascii="Times New Roman" w:hAnsi="Times New Roman"/>
          <w:sz w:val="24"/>
          <w:szCs w:val="24"/>
        </w:rPr>
      </w:pPr>
    </w:p>
    <w:p w:rsidR="00FF7A6F" w:rsidRPr="00FF7A6F" w:rsidRDefault="00FF7A6F" w:rsidP="00FF7A6F">
      <w:pPr>
        <w:spacing w:after="0" w:line="240" w:lineRule="auto"/>
        <w:jc w:val="both"/>
        <w:rPr>
          <w:rFonts w:ascii="Times New Roman" w:hAnsi="Times New Roman"/>
          <w:b/>
          <w:sz w:val="24"/>
          <w:szCs w:val="24"/>
        </w:rPr>
      </w:pPr>
      <w:r w:rsidRPr="00FF7A6F">
        <w:rPr>
          <w:rFonts w:ascii="Times New Roman" w:hAnsi="Times New Roman"/>
          <w:sz w:val="24"/>
          <w:szCs w:val="24"/>
        </w:rPr>
        <w:t xml:space="preserve">2015.gada 30.decembrī                 </w:t>
      </w:r>
      <w:r w:rsidRPr="00FF7A6F">
        <w:rPr>
          <w:rFonts w:ascii="Times New Roman" w:hAnsi="Times New Roman"/>
          <w:sz w:val="24"/>
          <w:szCs w:val="24"/>
        </w:rPr>
        <w:tab/>
        <w:t xml:space="preserve">                                                                             Nr.17</w:t>
      </w:r>
    </w:p>
    <w:p w:rsidR="00B95A6B" w:rsidRPr="00992B22" w:rsidRDefault="00992B22" w:rsidP="00992B22">
      <w:pPr>
        <w:spacing w:after="0" w:line="240" w:lineRule="auto"/>
        <w:jc w:val="center"/>
        <w:rPr>
          <w:rFonts w:ascii="Times New Roman" w:hAnsi="Times New Roman"/>
          <w:b/>
          <w:sz w:val="24"/>
          <w:szCs w:val="24"/>
        </w:rPr>
      </w:pPr>
      <w:r w:rsidRPr="00992B22">
        <w:rPr>
          <w:rFonts w:ascii="Times New Roman" w:hAnsi="Times New Roman"/>
          <w:b/>
          <w:sz w:val="24"/>
          <w:szCs w:val="24"/>
        </w:rPr>
        <w:t>57.</w:t>
      </w:r>
    </w:p>
    <w:p w:rsidR="0067239E" w:rsidRDefault="00B95A6B" w:rsidP="00B95A6B">
      <w:pPr>
        <w:pStyle w:val="Bezatstarpm"/>
        <w:jc w:val="center"/>
        <w:rPr>
          <w:rFonts w:ascii="Times New Roman" w:hAnsi="Times New Roman"/>
          <w:b/>
          <w:sz w:val="24"/>
          <w:szCs w:val="24"/>
        </w:rPr>
      </w:pPr>
      <w:r>
        <w:rPr>
          <w:rFonts w:ascii="Times New Roman" w:hAnsi="Times New Roman"/>
          <w:b/>
          <w:sz w:val="24"/>
          <w:szCs w:val="24"/>
        </w:rPr>
        <w:t>Par</w:t>
      </w:r>
      <w:r w:rsidRPr="00B95A6B">
        <w:rPr>
          <w:rFonts w:ascii="Times New Roman" w:hAnsi="Times New Roman"/>
          <w:b/>
          <w:sz w:val="24"/>
          <w:szCs w:val="24"/>
        </w:rPr>
        <w:t xml:space="preserve"> centralizētās ūdens</w:t>
      </w:r>
      <w:r>
        <w:rPr>
          <w:rFonts w:ascii="Times New Roman" w:hAnsi="Times New Roman"/>
          <w:b/>
          <w:sz w:val="24"/>
          <w:szCs w:val="24"/>
        </w:rPr>
        <w:t xml:space="preserve">apgādes un kanalizācijas tarifu noteikšanu </w:t>
      </w:r>
      <w:r w:rsidRPr="00B95A6B">
        <w:rPr>
          <w:rFonts w:ascii="Times New Roman" w:hAnsi="Times New Roman"/>
          <w:b/>
          <w:sz w:val="24"/>
          <w:szCs w:val="24"/>
        </w:rPr>
        <w:t xml:space="preserve"> </w:t>
      </w:r>
    </w:p>
    <w:p w:rsidR="0067239E" w:rsidRDefault="00B95A6B" w:rsidP="00B95A6B">
      <w:pPr>
        <w:pStyle w:val="Bezatstarpm"/>
        <w:pBdr>
          <w:bottom w:val="single" w:sz="12" w:space="1" w:color="auto"/>
        </w:pBdr>
        <w:jc w:val="center"/>
        <w:rPr>
          <w:rFonts w:ascii="Times New Roman" w:hAnsi="Times New Roman"/>
          <w:b/>
          <w:sz w:val="24"/>
          <w:szCs w:val="24"/>
        </w:rPr>
      </w:pPr>
      <w:r w:rsidRPr="00B95A6B">
        <w:rPr>
          <w:rFonts w:ascii="Times New Roman" w:hAnsi="Times New Roman"/>
          <w:b/>
          <w:sz w:val="24"/>
          <w:szCs w:val="24"/>
        </w:rPr>
        <w:t>Virgas pagastā</w:t>
      </w:r>
    </w:p>
    <w:p w:rsidR="00CF780D" w:rsidRDefault="00CF780D" w:rsidP="0067239E">
      <w:pPr>
        <w:pStyle w:val="Bezatstarpm"/>
        <w:jc w:val="both"/>
        <w:rPr>
          <w:rFonts w:ascii="Times New Roman" w:hAnsi="Times New Roman"/>
          <w:sz w:val="24"/>
          <w:szCs w:val="24"/>
        </w:rPr>
      </w:pPr>
    </w:p>
    <w:p w:rsidR="0067239E" w:rsidRDefault="0067239E" w:rsidP="0067239E">
      <w:pPr>
        <w:pStyle w:val="Bezatstarpm"/>
        <w:jc w:val="both"/>
        <w:rPr>
          <w:rFonts w:ascii="Times New Roman" w:hAnsi="Times New Roman"/>
          <w:sz w:val="24"/>
          <w:szCs w:val="24"/>
        </w:rPr>
      </w:pPr>
      <w:r>
        <w:rPr>
          <w:rFonts w:ascii="Times New Roman" w:hAnsi="Times New Roman"/>
          <w:sz w:val="24"/>
          <w:szCs w:val="24"/>
        </w:rPr>
        <w:tab/>
        <w:t>2015.gada 15.decembrī Priekules novada pašvaldībā saņemts SIA “Priekules nami’, reģ.Nr.LV42103020465, adrese: Ķieģeļu iela 2a, Priekule, Priekules novads</w:t>
      </w:r>
      <w:r w:rsidR="00813366">
        <w:rPr>
          <w:rFonts w:ascii="Times New Roman" w:hAnsi="Times New Roman"/>
          <w:sz w:val="24"/>
          <w:szCs w:val="24"/>
        </w:rPr>
        <w:t xml:space="preserve"> lūgums apstiprināt Priekules novada Virgas pagastā ūdensapgādes un kanalizācijas tarifus.</w:t>
      </w:r>
    </w:p>
    <w:p w:rsidR="00813366" w:rsidRDefault="00813366" w:rsidP="0067239E">
      <w:pPr>
        <w:pStyle w:val="Bezatstarpm"/>
        <w:jc w:val="both"/>
        <w:rPr>
          <w:rFonts w:ascii="Times New Roman" w:hAnsi="Times New Roman"/>
          <w:sz w:val="24"/>
          <w:szCs w:val="24"/>
        </w:rPr>
      </w:pPr>
      <w:r>
        <w:rPr>
          <w:rFonts w:ascii="Times New Roman" w:hAnsi="Times New Roman"/>
          <w:sz w:val="24"/>
          <w:szCs w:val="24"/>
        </w:rPr>
        <w:tab/>
        <w:t xml:space="preserve">Tarifu sakārtošanu ieteikusi veikt Sabiedrisko pakalpojumu regulēšanas komisija, kuras ieskatā vienā apdzīvotā vietā ūdensapgādes un kanalizācijas tarifiem jābūt </w:t>
      </w:r>
      <w:r w:rsidR="00A67D4B">
        <w:rPr>
          <w:rFonts w:ascii="Times New Roman" w:hAnsi="Times New Roman"/>
          <w:sz w:val="24"/>
          <w:szCs w:val="24"/>
        </w:rPr>
        <w:t>ar vienotu tarifu.</w:t>
      </w:r>
    </w:p>
    <w:p w:rsidR="00A67D4B" w:rsidRDefault="00A67D4B" w:rsidP="0067239E">
      <w:pPr>
        <w:pStyle w:val="Bezatstarpm"/>
        <w:jc w:val="both"/>
        <w:rPr>
          <w:rFonts w:ascii="Times New Roman" w:hAnsi="Times New Roman"/>
          <w:sz w:val="24"/>
          <w:szCs w:val="24"/>
        </w:rPr>
      </w:pPr>
      <w:r>
        <w:rPr>
          <w:rFonts w:ascii="Times New Roman" w:hAnsi="Times New Roman"/>
          <w:sz w:val="24"/>
          <w:szCs w:val="24"/>
        </w:rPr>
        <w:tab/>
      </w:r>
      <w:r w:rsidR="004C366F">
        <w:rPr>
          <w:rFonts w:ascii="Times New Roman" w:hAnsi="Times New Roman"/>
          <w:sz w:val="24"/>
          <w:szCs w:val="24"/>
        </w:rPr>
        <w:t xml:space="preserve">Saskaņā ar </w:t>
      </w:r>
      <w:r>
        <w:rPr>
          <w:rFonts w:ascii="Times New Roman" w:hAnsi="Times New Roman"/>
          <w:sz w:val="24"/>
          <w:szCs w:val="24"/>
        </w:rPr>
        <w:t>2015.gada 24.septembra Priekules novada pašvaldības domes sēdes lēmumu “Par Priekules novada Virgas pagasta ūdens un kanalizācijas apsaimniekošanas funkcijas nodošanu kapitālsabiedrībai SIA “Priekules nami”</w:t>
      </w:r>
      <w:r w:rsidR="004C366F">
        <w:rPr>
          <w:rFonts w:ascii="Times New Roman" w:hAnsi="Times New Roman"/>
          <w:sz w:val="24"/>
          <w:szCs w:val="24"/>
        </w:rPr>
        <w:t>, ar 2016.gada 1. janvāri SIA “Priekules nami” uzsāks ūdens un kanalizācijas pakalpojuma sniegšanu Virgas pagastā.</w:t>
      </w:r>
    </w:p>
    <w:p w:rsidR="004C366F" w:rsidRDefault="004C366F" w:rsidP="0067239E">
      <w:pPr>
        <w:pStyle w:val="Bezatstarpm"/>
        <w:jc w:val="both"/>
        <w:rPr>
          <w:rFonts w:ascii="Times New Roman" w:hAnsi="Times New Roman"/>
          <w:sz w:val="24"/>
          <w:szCs w:val="24"/>
        </w:rPr>
      </w:pPr>
      <w:r>
        <w:rPr>
          <w:rFonts w:ascii="Times New Roman" w:hAnsi="Times New Roman"/>
          <w:sz w:val="24"/>
          <w:szCs w:val="24"/>
        </w:rPr>
        <w:tab/>
        <w:t>SIA “Priekules nami”, analizējot patreizējo ūdens un kanalizācijas pakalpojuma sniegšanu Virgas pagastā, ko nodrošina Virgas pagasta pārvalde, secina, ka patēriņš pieaug un arī izmaksas pakalpojumam pieaug, līdz ar to tarifi ir sakārtojami</w:t>
      </w:r>
      <w:r w:rsidR="00E709DF">
        <w:rPr>
          <w:rFonts w:ascii="Times New Roman" w:hAnsi="Times New Roman"/>
          <w:sz w:val="24"/>
          <w:szCs w:val="24"/>
        </w:rPr>
        <w:t xml:space="preserve"> atbilstoši patēriņam un uzturēšanas izdevumiem.</w:t>
      </w:r>
    </w:p>
    <w:p w:rsidR="00B95A6B" w:rsidRDefault="003D70B1" w:rsidP="00594262">
      <w:pPr>
        <w:suppressAutoHyphens/>
        <w:autoSpaceDN w:val="0"/>
        <w:spacing w:line="240" w:lineRule="auto"/>
        <w:ind w:firstLine="709"/>
        <w:jc w:val="both"/>
        <w:textAlignment w:val="baseline"/>
        <w:rPr>
          <w:rFonts w:ascii="Times New Roman" w:hAnsi="Times New Roman"/>
          <w:sz w:val="24"/>
          <w:szCs w:val="24"/>
        </w:rPr>
      </w:pPr>
      <w:r w:rsidRPr="00DB7848">
        <w:rPr>
          <w:rFonts w:ascii="Times New Roman" w:hAnsi="Times New Roman"/>
          <w:sz w:val="24"/>
          <w:szCs w:val="24"/>
        </w:rPr>
        <w:tab/>
        <w:t>Pamatojoties uz likuma “Par pašvaldībām”</w:t>
      </w:r>
      <w:r w:rsidR="00E709DF" w:rsidRPr="00DB7848">
        <w:rPr>
          <w:rFonts w:ascii="Times New Roman" w:hAnsi="Times New Roman"/>
          <w:sz w:val="24"/>
          <w:szCs w:val="24"/>
        </w:rPr>
        <w:t xml:space="preserve"> 15.panta pirmās daļas 1.punktu un 21.panta pirmās daļas 14.punkta c apakšpunktu, </w:t>
      </w:r>
      <w:r w:rsidR="00DB7848" w:rsidRPr="00DB7848">
        <w:rPr>
          <w:rFonts w:ascii="Times New Roman" w:hAnsi="Times New Roman"/>
          <w:b/>
          <w:sz w:val="24"/>
          <w:szCs w:val="24"/>
        </w:rPr>
        <w:t>atklāti balsojot</w:t>
      </w:r>
      <w:r w:rsidR="00DB7848" w:rsidRPr="00DB7848">
        <w:rPr>
          <w:rFonts w:ascii="Times New Roman" w:hAnsi="Times New Roman"/>
          <w:sz w:val="24"/>
          <w:szCs w:val="24"/>
        </w:rPr>
        <w:t xml:space="preserve"> </w:t>
      </w:r>
      <w:r w:rsidR="00DD29BA">
        <w:rPr>
          <w:rFonts w:ascii="Times New Roman" w:hAnsi="Times New Roman"/>
          <w:b/>
          <w:sz w:val="24"/>
          <w:szCs w:val="24"/>
        </w:rPr>
        <w:t>PAR - 14</w:t>
      </w:r>
      <w:r w:rsidR="00DB7848" w:rsidRPr="00DB7848">
        <w:rPr>
          <w:rFonts w:ascii="Times New Roman" w:hAnsi="Times New Roman"/>
          <w:b/>
          <w:sz w:val="24"/>
          <w:szCs w:val="24"/>
        </w:rPr>
        <w:t xml:space="preserve"> </w:t>
      </w:r>
      <w:r w:rsidR="00DB7848" w:rsidRPr="00DB7848">
        <w:rPr>
          <w:rFonts w:ascii="Times New Roman" w:hAnsi="Times New Roman"/>
          <w:sz w:val="24"/>
          <w:szCs w:val="24"/>
        </w:rPr>
        <w:t xml:space="preserve">deputāti (Malda Andersone, Inita Rubeze, Arnis </w:t>
      </w:r>
      <w:proofErr w:type="spellStart"/>
      <w:r w:rsidR="00DB7848" w:rsidRPr="00DB7848">
        <w:rPr>
          <w:rFonts w:ascii="Times New Roman" w:hAnsi="Times New Roman"/>
          <w:sz w:val="24"/>
          <w:szCs w:val="24"/>
        </w:rPr>
        <w:t>Kvietkausks</w:t>
      </w:r>
      <w:proofErr w:type="spellEnd"/>
      <w:r w:rsidR="00DB7848" w:rsidRPr="00DB7848">
        <w:rPr>
          <w:rFonts w:ascii="Times New Roman" w:hAnsi="Times New Roman"/>
          <w:sz w:val="24"/>
          <w:szCs w:val="24"/>
        </w:rPr>
        <w:t xml:space="preserve">, Inese Kuduma, Rigonda </w:t>
      </w:r>
      <w:proofErr w:type="spellStart"/>
      <w:r w:rsidR="00DB7848" w:rsidRPr="00DB7848">
        <w:rPr>
          <w:rFonts w:ascii="Times New Roman" w:hAnsi="Times New Roman"/>
          <w:sz w:val="24"/>
          <w:szCs w:val="24"/>
        </w:rPr>
        <w:t>Džeriņa</w:t>
      </w:r>
      <w:proofErr w:type="spellEnd"/>
      <w:r w:rsidR="00DB7848" w:rsidRPr="00DB7848">
        <w:rPr>
          <w:rFonts w:ascii="Times New Roman" w:hAnsi="Times New Roman"/>
          <w:sz w:val="24"/>
          <w:szCs w:val="24"/>
        </w:rPr>
        <w:t xml:space="preserve">, </w:t>
      </w:r>
      <w:proofErr w:type="spellStart"/>
      <w:r w:rsidR="00DB7848" w:rsidRPr="00DB7848">
        <w:rPr>
          <w:rFonts w:ascii="Times New Roman" w:hAnsi="Times New Roman"/>
          <w:sz w:val="24"/>
          <w:szCs w:val="24"/>
        </w:rPr>
        <w:t>Vaclovs</w:t>
      </w:r>
      <w:proofErr w:type="spellEnd"/>
      <w:r w:rsidR="00DB7848" w:rsidRPr="00DB7848">
        <w:rPr>
          <w:rFonts w:ascii="Times New Roman" w:hAnsi="Times New Roman"/>
          <w:sz w:val="24"/>
          <w:szCs w:val="24"/>
        </w:rPr>
        <w:t xml:space="preserve"> </w:t>
      </w:r>
      <w:proofErr w:type="spellStart"/>
      <w:r w:rsidR="00DB7848" w:rsidRPr="00DB7848">
        <w:rPr>
          <w:rFonts w:ascii="Times New Roman" w:hAnsi="Times New Roman"/>
          <w:sz w:val="24"/>
          <w:szCs w:val="24"/>
        </w:rPr>
        <w:t>Kadaģis</w:t>
      </w:r>
      <w:proofErr w:type="spellEnd"/>
      <w:r w:rsidR="00DB7848" w:rsidRPr="00DB7848">
        <w:rPr>
          <w:rFonts w:ascii="Times New Roman" w:hAnsi="Times New Roman"/>
          <w:sz w:val="24"/>
          <w:szCs w:val="24"/>
        </w:rPr>
        <w:t xml:space="preserve">, Andis </w:t>
      </w:r>
      <w:proofErr w:type="spellStart"/>
      <w:r w:rsidR="00DB7848" w:rsidRPr="00DB7848">
        <w:rPr>
          <w:rFonts w:ascii="Times New Roman" w:hAnsi="Times New Roman"/>
          <w:sz w:val="24"/>
          <w:szCs w:val="24"/>
        </w:rPr>
        <w:t>Eveliņš</w:t>
      </w:r>
      <w:proofErr w:type="spellEnd"/>
      <w:r w:rsidR="00DB7848" w:rsidRPr="00DB7848">
        <w:rPr>
          <w:rFonts w:ascii="Times New Roman" w:hAnsi="Times New Roman"/>
          <w:sz w:val="24"/>
          <w:szCs w:val="24"/>
        </w:rPr>
        <w:t xml:space="preserve">, Mārtiņš </w:t>
      </w:r>
      <w:proofErr w:type="spellStart"/>
      <w:r w:rsidR="00DB7848" w:rsidRPr="00DB7848">
        <w:rPr>
          <w:rFonts w:ascii="Times New Roman" w:hAnsi="Times New Roman"/>
          <w:sz w:val="24"/>
          <w:szCs w:val="24"/>
        </w:rPr>
        <w:t>Mikāls</w:t>
      </w:r>
      <w:proofErr w:type="spellEnd"/>
      <w:r w:rsidR="00DB7848" w:rsidRPr="00DB7848">
        <w:rPr>
          <w:rFonts w:ascii="Times New Roman" w:hAnsi="Times New Roman"/>
          <w:sz w:val="24"/>
          <w:szCs w:val="24"/>
        </w:rPr>
        <w:t>, Ainars Cīrulis,</w:t>
      </w:r>
      <w:r w:rsidR="00DD29BA">
        <w:rPr>
          <w:rFonts w:ascii="Times New Roman" w:hAnsi="Times New Roman"/>
          <w:sz w:val="24"/>
          <w:szCs w:val="24"/>
        </w:rPr>
        <w:t xml:space="preserve"> Vija </w:t>
      </w:r>
      <w:proofErr w:type="spellStart"/>
      <w:r w:rsidR="00DD29BA">
        <w:rPr>
          <w:rFonts w:ascii="Times New Roman" w:hAnsi="Times New Roman"/>
          <w:sz w:val="24"/>
          <w:szCs w:val="24"/>
        </w:rPr>
        <w:t>Jablonska</w:t>
      </w:r>
      <w:proofErr w:type="spellEnd"/>
      <w:r w:rsidR="00DD29BA">
        <w:rPr>
          <w:rFonts w:ascii="Times New Roman" w:hAnsi="Times New Roman"/>
          <w:sz w:val="24"/>
          <w:szCs w:val="24"/>
        </w:rPr>
        <w:t>,</w:t>
      </w:r>
      <w:r w:rsidR="00DB7848" w:rsidRPr="00DB7848">
        <w:rPr>
          <w:rFonts w:ascii="Times New Roman" w:hAnsi="Times New Roman"/>
          <w:sz w:val="24"/>
          <w:szCs w:val="24"/>
        </w:rPr>
        <w:t xml:space="preserve"> Arta Brauna, Tatjana Ešenvalde, </w:t>
      </w:r>
      <w:proofErr w:type="spellStart"/>
      <w:r w:rsidR="00DB7848" w:rsidRPr="00DB7848">
        <w:rPr>
          <w:rFonts w:ascii="Times New Roman" w:hAnsi="Times New Roman"/>
          <w:sz w:val="24"/>
          <w:szCs w:val="24"/>
        </w:rPr>
        <w:t>Gražina</w:t>
      </w:r>
      <w:proofErr w:type="spellEnd"/>
      <w:r w:rsidR="00DB7848" w:rsidRPr="00DB7848">
        <w:rPr>
          <w:rFonts w:ascii="Times New Roman" w:hAnsi="Times New Roman"/>
          <w:sz w:val="24"/>
          <w:szCs w:val="24"/>
        </w:rPr>
        <w:t xml:space="preserve"> </w:t>
      </w:r>
      <w:proofErr w:type="spellStart"/>
      <w:r w:rsidR="00DB7848" w:rsidRPr="00DB7848">
        <w:rPr>
          <w:rFonts w:ascii="Times New Roman" w:hAnsi="Times New Roman"/>
          <w:sz w:val="24"/>
          <w:szCs w:val="24"/>
        </w:rPr>
        <w:t>Ķervija</w:t>
      </w:r>
      <w:proofErr w:type="spellEnd"/>
      <w:r w:rsidR="00DB7848" w:rsidRPr="00DB7848">
        <w:rPr>
          <w:rFonts w:ascii="Times New Roman" w:hAnsi="Times New Roman"/>
          <w:sz w:val="24"/>
          <w:szCs w:val="24"/>
        </w:rPr>
        <w:t xml:space="preserve">,  Andris </w:t>
      </w:r>
      <w:proofErr w:type="spellStart"/>
      <w:r w:rsidR="00DB7848" w:rsidRPr="00DB7848">
        <w:rPr>
          <w:rFonts w:ascii="Times New Roman" w:hAnsi="Times New Roman"/>
          <w:sz w:val="24"/>
          <w:szCs w:val="24"/>
        </w:rPr>
        <w:t>Džeriņš</w:t>
      </w:r>
      <w:proofErr w:type="spellEnd"/>
      <w:r w:rsidR="00DB7848" w:rsidRPr="00DB7848">
        <w:rPr>
          <w:rFonts w:ascii="Times New Roman" w:hAnsi="Times New Roman"/>
          <w:sz w:val="24"/>
          <w:szCs w:val="24"/>
        </w:rPr>
        <w:t xml:space="preserve">); </w:t>
      </w:r>
      <w:r w:rsidR="00DB7848" w:rsidRPr="00DB7848">
        <w:rPr>
          <w:rFonts w:ascii="Times New Roman" w:hAnsi="Times New Roman"/>
          <w:b/>
          <w:sz w:val="24"/>
          <w:szCs w:val="24"/>
        </w:rPr>
        <w:t>PRET -  nav; ATTURAS -  nav;</w:t>
      </w:r>
      <w:r w:rsidR="00DB7848" w:rsidRPr="00DB7848">
        <w:rPr>
          <w:rFonts w:ascii="Times New Roman" w:hAnsi="Times New Roman"/>
          <w:sz w:val="24"/>
          <w:szCs w:val="24"/>
        </w:rPr>
        <w:t xml:space="preserve"> Priekules novada pašvaldības dome </w:t>
      </w:r>
      <w:r w:rsidR="00DB7848" w:rsidRPr="00DB7848">
        <w:rPr>
          <w:rFonts w:ascii="Times New Roman" w:hAnsi="Times New Roman"/>
          <w:b/>
          <w:sz w:val="24"/>
          <w:szCs w:val="24"/>
        </w:rPr>
        <w:t>NOLEMJ</w:t>
      </w:r>
      <w:r w:rsidR="00DB7848" w:rsidRPr="00DB7848">
        <w:rPr>
          <w:rFonts w:ascii="Times New Roman" w:hAnsi="Times New Roman"/>
          <w:sz w:val="24"/>
          <w:szCs w:val="24"/>
        </w:rPr>
        <w:t>:</w:t>
      </w:r>
    </w:p>
    <w:p w:rsidR="00CF780D" w:rsidRPr="00CF780D" w:rsidRDefault="00CF780D" w:rsidP="00B95A6B">
      <w:pPr>
        <w:pStyle w:val="Bezatstarpm"/>
        <w:jc w:val="both"/>
        <w:rPr>
          <w:rFonts w:ascii="Times New Roman" w:hAnsi="Times New Roman"/>
          <w:sz w:val="24"/>
          <w:szCs w:val="24"/>
        </w:rPr>
      </w:pPr>
      <w:r w:rsidRPr="00CF780D">
        <w:rPr>
          <w:rFonts w:ascii="Times New Roman" w:hAnsi="Times New Roman"/>
          <w:sz w:val="24"/>
          <w:szCs w:val="24"/>
        </w:rPr>
        <w:t>1.</w:t>
      </w:r>
      <w:r w:rsidR="001F650D">
        <w:rPr>
          <w:rFonts w:ascii="Times New Roman" w:hAnsi="Times New Roman"/>
          <w:sz w:val="24"/>
          <w:szCs w:val="24"/>
        </w:rPr>
        <w:t xml:space="preserve"> </w:t>
      </w:r>
      <w:r w:rsidRPr="00CF780D">
        <w:rPr>
          <w:rFonts w:ascii="Times New Roman" w:hAnsi="Times New Roman"/>
          <w:sz w:val="24"/>
          <w:szCs w:val="24"/>
        </w:rPr>
        <w:t>Ar 2016.gada 1.janvāri noteikt</w:t>
      </w:r>
      <w:r>
        <w:rPr>
          <w:rFonts w:ascii="Times New Roman" w:hAnsi="Times New Roman"/>
          <w:sz w:val="24"/>
          <w:szCs w:val="24"/>
        </w:rPr>
        <w:t xml:space="preserve"> sekojošus</w:t>
      </w:r>
      <w:r w:rsidRPr="00CF780D">
        <w:rPr>
          <w:rFonts w:ascii="Times New Roman" w:hAnsi="Times New Roman"/>
          <w:sz w:val="24"/>
          <w:szCs w:val="24"/>
        </w:rPr>
        <w:t xml:space="preserve"> </w:t>
      </w:r>
      <w:r>
        <w:rPr>
          <w:rFonts w:ascii="Times New Roman" w:hAnsi="Times New Roman"/>
          <w:sz w:val="24"/>
          <w:szCs w:val="24"/>
        </w:rPr>
        <w:t>c</w:t>
      </w:r>
      <w:r w:rsidRPr="00CF780D">
        <w:rPr>
          <w:rFonts w:ascii="Times New Roman" w:hAnsi="Times New Roman"/>
          <w:sz w:val="24"/>
          <w:szCs w:val="24"/>
        </w:rPr>
        <w:t>entralizētās ūden</w:t>
      </w:r>
      <w:r>
        <w:rPr>
          <w:rFonts w:ascii="Times New Roman" w:hAnsi="Times New Roman"/>
          <w:sz w:val="24"/>
          <w:szCs w:val="24"/>
        </w:rPr>
        <w:t>sapgādes un kanalizācijas tarifus</w:t>
      </w:r>
      <w:r w:rsidRPr="00CF780D">
        <w:rPr>
          <w:rFonts w:ascii="Times New Roman" w:hAnsi="Times New Roman"/>
          <w:sz w:val="24"/>
          <w:szCs w:val="24"/>
        </w:rPr>
        <w:t xml:space="preserve"> Virgas pagastā</w:t>
      </w:r>
      <w:r>
        <w:rPr>
          <w:rFonts w:ascii="Times New Roman" w:hAnsi="Times New Roman"/>
          <w:sz w:val="24"/>
          <w:szCs w:val="24"/>
        </w:rPr>
        <w:t xml:space="preserve"> ( EUR</w:t>
      </w:r>
      <w:r w:rsidRPr="00CF780D">
        <w:rPr>
          <w:rFonts w:ascii="Times New Roman" w:hAnsi="Times New Roman"/>
          <w:sz w:val="24"/>
          <w:szCs w:val="24"/>
        </w:rPr>
        <w:t xml:space="preserve"> bez PVN)</w:t>
      </w:r>
      <w:r>
        <w:rPr>
          <w:rFonts w:ascii="Times New Roman" w:hAnsi="Times New Roman"/>
          <w:sz w:val="24"/>
          <w:szCs w:val="24"/>
        </w:rPr>
        <w:t>:</w:t>
      </w:r>
    </w:p>
    <w:p w:rsidR="00CF780D" w:rsidRDefault="00CF780D" w:rsidP="00B95A6B">
      <w:pPr>
        <w:pStyle w:val="Bezatstarpm"/>
        <w:jc w:val="center"/>
        <w:rPr>
          <w:rFonts w:ascii="Times New Roman" w:hAnsi="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8"/>
        <w:gridCol w:w="2774"/>
        <w:gridCol w:w="2758"/>
      </w:tblGrid>
      <w:tr w:rsidR="00CF780D" w:rsidRPr="00845620" w:rsidTr="00CF780D">
        <w:tc>
          <w:tcPr>
            <w:tcW w:w="2738" w:type="dxa"/>
          </w:tcPr>
          <w:p w:rsidR="00CF780D" w:rsidRPr="00845620" w:rsidRDefault="00CF780D" w:rsidP="00B95A6B">
            <w:pPr>
              <w:pStyle w:val="Bezatstarpm"/>
              <w:spacing w:before="240"/>
              <w:rPr>
                <w:rFonts w:ascii="Times New Roman" w:hAnsi="Times New Roman"/>
                <w:b/>
                <w:sz w:val="24"/>
                <w:szCs w:val="24"/>
              </w:rPr>
            </w:pPr>
          </w:p>
        </w:tc>
        <w:tc>
          <w:tcPr>
            <w:tcW w:w="2774" w:type="dxa"/>
          </w:tcPr>
          <w:p w:rsidR="00CF780D" w:rsidRPr="00845620" w:rsidRDefault="00CF780D" w:rsidP="00B95A6B">
            <w:pPr>
              <w:pStyle w:val="Bezatstarpm"/>
              <w:spacing w:before="240"/>
              <w:jc w:val="center"/>
              <w:rPr>
                <w:rFonts w:ascii="Times New Roman" w:hAnsi="Times New Roman"/>
                <w:b/>
                <w:sz w:val="24"/>
                <w:szCs w:val="24"/>
              </w:rPr>
            </w:pPr>
            <w:r w:rsidRPr="00845620">
              <w:rPr>
                <w:rFonts w:ascii="Times New Roman" w:hAnsi="Times New Roman"/>
                <w:b/>
                <w:sz w:val="24"/>
                <w:szCs w:val="24"/>
              </w:rPr>
              <w:t>Ūdensapgāde m</w:t>
            </w:r>
            <w:r w:rsidRPr="00845620">
              <w:rPr>
                <w:rFonts w:ascii="Times New Roman" w:hAnsi="Times New Roman"/>
                <w:b/>
                <w:sz w:val="24"/>
                <w:szCs w:val="24"/>
                <w:vertAlign w:val="superscript"/>
              </w:rPr>
              <w:t>3</w:t>
            </w:r>
          </w:p>
        </w:tc>
        <w:tc>
          <w:tcPr>
            <w:tcW w:w="2758" w:type="dxa"/>
          </w:tcPr>
          <w:p w:rsidR="00CF780D" w:rsidRPr="00845620" w:rsidRDefault="00CF780D" w:rsidP="00B95A6B">
            <w:pPr>
              <w:pStyle w:val="Bezatstarpm"/>
              <w:spacing w:before="240"/>
              <w:jc w:val="center"/>
              <w:rPr>
                <w:rFonts w:ascii="Times New Roman" w:hAnsi="Times New Roman"/>
                <w:b/>
                <w:sz w:val="24"/>
                <w:szCs w:val="24"/>
              </w:rPr>
            </w:pPr>
            <w:r w:rsidRPr="00845620">
              <w:rPr>
                <w:rFonts w:ascii="Times New Roman" w:hAnsi="Times New Roman"/>
                <w:b/>
                <w:sz w:val="24"/>
                <w:szCs w:val="24"/>
              </w:rPr>
              <w:t>Kanalizācija m</w:t>
            </w:r>
            <w:r w:rsidRPr="00845620">
              <w:rPr>
                <w:rFonts w:ascii="Times New Roman" w:hAnsi="Times New Roman"/>
                <w:b/>
                <w:sz w:val="24"/>
                <w:szCs w:val="24"/>
                <w:vertAlign w:val="superscript"/>
              </w:rPr>
              <w:t>3</w:t>
            </w:r>
          </w:p>
        </w:tc>
      </w:tr>
      <w:tr w:rsidR="00CF780D" w:rsidRPr="00845620" w:rsidTr="00CF780D">
        <w:tc>
          <w:tcPr>
            <w:tcW w:w="2738" w:type="dxa"/>
            <w:shd w:val="clear" w:color="auto" w:fill="F2F2F2"/>
          </w:tcPr>
          <w:p w:rsidR="00CF780D" w:rsidRPr="00845620" w:rsidRDefault="00CF780D" w:rsidP="00B95A6B">
            <w:pPr>
              <w:pStyle w:val="Bezatstarpm"/>
              <w:spacing w:before="240"/>
              <w:rPr>
                <w:rFonts w:ascii="Times New Roman" w:hAnsi="Times New Roman"/>
                <w:b/>
                <w:sz w:val="24"/>
                <w:szCs w:val="24"/>
              </w:rPr>
            </w:pPr>
            <w:r w:rsidRPr="00845620">
              <w:rPr>
                <w:rFonts w:ascii="Times New Roman" w:hAnsi="Times New Roman"/>
                <w:b/>
                <w:sz w:val="24"/>
                <w:szCs w:val="24"/>
              </w:rPr>
              <w:t>VIRGAS PAGASTS</w:t>
            </w:r>
          </w:p>
        </w:tc>
        <w:tc>
          <w:tcPr>
            <w:tcW w:w="2774" w:type="dxa"/>
            <w:shd w:val="clear" w:color="auto" w:fill="F2F2F2"/>
          </w:tcPr>
          <w:p w:rsidR="00CF780D" w:rsidRPr="00845620" w:rsidRDefault="00CF780D" w:rsidP="00B95A6B">
            <w:pPr>
              <w:pStyle w:val="Bezatstarpm"/>
              <w:jc w:val="center"/>
              <w:rPr>
                <w:rFonts w:ascii="Times New Roman" w:hAnsi="Times New Roman"/>
                <w:sz w:val="24"/>
                <w:szCs w:val="24"/>
              </w:rPr>
            </w:pPr>
          </w:p>
        </w:tc>
        <w:tc>
          <w:tcPr>
            <w:tcW w:w="2758" w:type="dxa"/>
            <w:shd w:val="clear" w:color="auto" w:fill="F2F2F2"/>
          </w:tcPr>
          <w:p w:rsidR="00CF780D" w:rsidRPr="006143A6" w:rsidRDefault="00CF780D" w:rsidP="00B95A6B">
            <w:pPr>
              <w:pStyle w:val="Bezatstarpm"/>
              <w:jc w:val="center"/>
              <w:rPr>
                <w:rFonts w:ascii="Times New Roman" w:hAnsi="Times New Roman"/>
                <w:sz w:val="24"/>
                <w:szCs w:val="24"/>
              </w:rPr>
            </w:pPr>
          </w:p>
        </w:tc>
      </w:tr>
      <w:tr w:rsidR="00CF780D" w:rsidRPr="00845620" w:rsidTr="00CF780D">
        <w:tc>
          <w:tcPr>
            <w:tcW w:w="2738" w:type="dxa"/>
          </w:tcPr>
          <w:p w:rsidR="00CF780D" w:rsidRPr="00845620" w:rsidRDefault="00CF780D" w:rsidP="00B95A6B">
            <w:pPr>
              <w:pStyle w:val="Bezatstarpm"/>
              <w:rPr>
                <w:rFonts w:ascii="Times New Roman" w:hAnsi="Times New Roman"/>
                <w:sz w:val="24"/>
                <w:szCs w:val="24"/>
              </w:rPr>
            </w:pPr>
            <w:r w:rsidRPr="00845620">
              <w:rPr>
                <w:rFonts w:ascii="Times New Roman" w:hAnsi="Times New Roman"/>
                <w:sz w:val="24"/>
                <w:szCs w:val="24"/>
              </w:rPr>
              <w:t>Centrs</w:t>
            </w:r>
          </w:p>
        </w:tc>
        <w:tc>
          <w:tcPr>
            <w:tcW w:w="2774" w:type="dxa"/>
          </w:tcPr>
          <w:p w:rsidR="00CF780D" w:rsidRPr="00845620" w:rsidRDefault="00CF780D" w:rsidP="00B95A6B">
            <w:pPr>
              <w:pStyle w:val="Bezatstarpm"/>
              <w:jc w:val="center"/>
              <w:rPr>
                <w:rFonts w:ascii="Times New Roman" w:hAnsi="Times New Roman"/>
                <w:sz w:val="24"/>
                <w:szCs w:val="24"/>
              </w:rPr>
            </w:pPr>
            <w:r w:rsidRPr="00845620">
              <w:rPr>
                <w:rFonts w:ascii="Times New Roman" w:hAnsi="Times New Roman"/>
                <w:sz w:val="24"/>
                <w:szCs w:val="24"/>
              </w:rPr>
              <w:t>1.08</w:t>
            </w:r>
          </w:p>
        </w:tc>
        <w:tc>
          <w:tcPr>
            <w:tcW w:w="2758" w:type="dxa"/>
          </w:tcPr>
          <w:p w:rsidR="00CF780D" w:rsidRPr="006143A6" w:rsidRDefault="00CF780D" w:rsidP="00B95A6B">
            <w:pPr>
              <w:pStyle w:val="Bezatstarpm"/>
              <w:jc w:val="center"/>
              <w:rPr>
                <w:rFonts w:ascii="Times New Roman" w:hAnsi="Times New Roman"/>
                <w:sz w:val="24"/>
                <w:szCs w:val="24"/>
              </w:rPr>
            </w:pPr>
            <w:r>
              <w:rPr>
                <w:rFonts w:ascii="Times New Roman" w:hAnsi="Times New Roman"/>
                <w:sz w:val="24"/>
                <w:szCs w:val="24"/>
              </w:rPr>
              <w:t>0.97</w:t>
            </w:r>
          </w:p>
        </w:tc>
      </w:tr>
      <w:tr w:rsidR="00CF780D" w:rsidRPr="00845620" w:rsidTr="00CF780D">
        <w:tc>
          <w:tcPr>
            <w:tcW w:w="2738" w:type="dxa"/>
          </w:tcPr>
          <w:p w:rsidR="00CF780D" w:rsidRPr="00845620" w:rsidRDefault="00CF780D" w:rsidP="00B95A6B">
            <w:pPr>
              <w:pStyle w:val="Bezatstarpm"/>
              <w:rPr>
                <w:rFonts w:ascii="Times New Roman" w:hAnsi="Times New Roman"/>
                <w:sz w:val="24"/>
                <w:szCs w:val="24"/>
              </w:rPr>
            </w:pPr>
            <w:r w:rsidRPr="00845620">
              <w:rPr>
                <w:rFonts w:ascii="Times New Roman" w:hAnsi="Times New Roman"/>
                <w:sz w:val="24"/>
                <w:szCs w:val="24"/>
              </w:rPr>
              <w:t>Purmsāti</w:t>
            </w:r>
          </w:p>
        </w:tc>
        <w:tc>
          <w:tcPr>
            <w:tcW w:w="2774" w:type="dxa"/>
          </w:tcPr>
          <w:p w:rsidR="00CF780D" w:rsidRPr="00845620" w:rsidRDefault="00CF780D" w:rsidP="00B95A6B">
            <w:pPr>
              <w:pStyle w:val="Bezatstarpm"/>
              <w:jc w:val="center"/>
              <w:rPr>
                <w:rFonts w:ascii="Times New Roman" w:hAnsi="Times New Roman"/>
                <w:sz w:val="24"/>
                <w:szCs w:val="24"/>
              </w:rPr>
            </w:pPr>
            <w:r w:rsidRPr="00845620">
              <w:rPr>
                <w:rFonts w:ascii="Times New Roman" w:hAnsi="Times New Roman"/>
                <w:sz w:val="24"/>
                <w:szCs w:val="24"/>
              </w:rPr>
              <w:t>0.67</w:t>
            </w:r>
          </w:p>
        </w:tc>
        <w:tc>
          <w:tcPr>
            <w:tcW w:w="2758" w:type="dxa"/>
          </w:tcPr>
          <w:p w:rsidR="00CF780D" w:rsidRPr="006143A6" w:rsidRDefault="00CF780D" w:rsidP="00B95A6B">
            <w:pPr>
              <w:pStyle w:val="Bezatstarpm"/>
              <w:jc w:val="center"/>
              <w:rPr>
                <w:rFonts w:ascii="Times New Roman" w:hAnsi="Times New Roman"/>
                <w:sz w:val="24"/>
                <w:szCs w:val="24"/>
              </w:rPr>
            </w:pPr>
            <w:r>
              <w:rPr>
                <w:rFonts w:ascii="Times New Roman" w:hAnsi="Times New Roman"/>
                <w:sz w:val="24"/>
                <w:szCs w:val="24"/>
              </w:rPr>
              <w:t>0.60</w:t>
            </w:r>
          </w:p>
        </w:tc>
      </w:tr>
      <w:tr w:rsidR="00CF780D" w:rsidRPr="00845620" w:rsidTr="00CF780D">
        <w:tc>
          <w:tcPr>
            <w:tcW w:w="2738" w:type="dxa"/>
          </w:tcPr>
          <w:p w:rsidR="00CF780D" w:rsidRPr="00845620" w:rsidRDefault="00CF780D" w:rsidP="00B95A6B">
            <w:pPr>
              <w:pStyle w:val="Bezatstarpm"/>
              <w:rPr>
                <w:rFonts w:ascii="Times New Roman" w:hAnsi="Times New Roman"/>
                <w:sz w:val="24"/>
                <w:szCs w:val="24"/>
              </w:rPr>
            </w:pPr>
            <w:proofErr w:type="spellStart"/>
            <w:r w:rsidRPr="00845620">
              <w:rPr>
                <w:rFonts w:ascii="Times New Roman" w:hAnsi="Times New Roman"/>
                <w:sz w:val="24"/>
                <w:szCs w:val="24"/>
              </w:rPr>
              <w:t>Mazdzērves</w:t>
            </w:r>
            <w:proofErr w:type="spellEnd"/>
          </w:p>
        </w:tc>
        <w:tc>
          <w:tcPr>
            <w:tcW w:w="2774" w:type="dxa"/>
          </w:tcPr>
          <w:p w:rsidR="00CF780D" w:rsidRPr="00845620" w:rsidRDefault="00CF780D" w:rsidP="00B95A6B">
            <w:pPr>
              <w:pStyle w:val="Bezatstarpm"/>
              <w:jc w:val="center"/>
              <w:rPr>
                <w:rFonts w:ascii="Times New Roman" w:hAnsi="Times New Roman"/>
                <w:sz w:val="24"/>
                <w:szCs w:val="24"/>
              </w:rPr>
            </w:pPr>
            <w:r w:rsidRPr="00845620">
              <w:rPr>
                <w:rFonts w:ascii="Times New Roman" w:hAnsi="Times New Roman"/>
                <w:sz w:val="24"/>
                <w:szCs w:val="24"/>
              </w:rPr>
              <w:t>0.91</w:t>
            </w:r>
          </w:p>
        </w:tc>
        <w:tc>
          <w:tcPr>
            <w:tcW w:w="2758" w:type="dxa"/>
          </w:tcPr>
          <w:p w:rsidR="00CF780D" w:rsidRPr="006143A6" w:rsidRDefault="00CF780D" w:rsidP="00B95A6B">
            <w:pPr>
              <w:pStyle w:val="Bezatstarpm"/>
              <w:jc w:val="center"/>
              <w:rPr>
                <w:rFonts w:ascii="Times New Roman" w:hAnsi="Times New Roman"/>
                <w:sz w:val="24"/>
                <w:szCs w:val="24"/>
              </w:rPr>
            </w:pPr>
            <w:r>
              <w:rPr>
                <w:rFonts w:ascii="Times New Roman" w:hAnsi="Times New Roman"/>
                <w:sz w:val="24"/>
                <w:szCs w:val="24"/>
              </w:rPr>
              <w:t>0.60</w:t>
            </w:r>
          </w:p>
        </w:tc>
      </w:tr>
      <w:tr w:rsidR="00CF780D" w:rsidRPr="00845620" w:rsidTr="00CF780D">
        <w:tc>
          <w:tcPr>
            <w:tcW w:w="2738" w:type="dxa"/>
          </w:tcPr>
          <w:p w:rsidR="00CF780D" w:rsidRPr="00845620" w:rsidRDefault="00CF780D" w:rsidP="00B95A6B">
            <w:pPr>
              <w:pStyle w:val="Bezatstarpm"/>
              <w:rPr>
                <w:rFonts w:ascii="Times New Roman" w:hAnsi="Times New Roman"/>
                <w:sz w:val="24"/>
                <w:szCs w:val="24"/>
              </w:rPr>
            </w:pPr>
            <w:r w:rsidRPr="00845620">
              <w:rPr>
                <w:rFonts w:ascii="Times New Roman" w:hAnsi="Times New Roman"/>
                <w:sz w:val="24"/>
                <w:szCs w:val="24"/>
              </w:rPr>
              <w:t>Virgas skola</w:t>
            </w:r>
          </w:p>
        </w:tc>
        <w:tc>
          <w:tcPr>
            <w:tcW w:w="2774" w:type="dxa"/>
          </w:tcPr>
          <w:p w:rsidR="00CF780D" w:rsidRPr="00845620" w:rsidRDefault="00CF780D" w:rsidP="00B95A6B">
            <w:pPr>
              <w:pStyle w:val="Bezatstarpm"/>
              <w:jc w:val="center"/>
              <w:rPr>
                <w:rFonts w:ascii="Times New Roman" w:hAnsi="Times New Roman"/>
                <w:sz w:val="24"/>
                <w:szCs w:val="24"/>
              </w:rPr>
            </w:pPr>
            <w:r>
              <w:rPr>
                <w:rFonts w:ascii="Times New Roman" w:hAnsi="Times New Roman"/>
                <w:sz w:val="24"/>
                <w:szCs w:val="24"/>
              </w:rPr>
              <w:t>1.08</w:t>
            </w:r>
          </w:p>
        </w:tc>
        <w:tc>
          <w:tcPr>
            <w:tcW w:w="2758" w:type="dxa"/>
          </w:tcPr>
          <w:p w:rsidR="00CF780D" w:rsidRPr="006143A6" w:rsidRDefault="00CF780D" w:rsidP="00B95A6B">
            <w:pPr>
              <w:pStyle w:val="Bezatstarpm"/>
              <w:jc w:val="center"/>
              <w:rPr>
                <w:rFonts w:ascii="Times New Roman" w:hAnsi="Times New Roman"/>
                <w:sz w:val="24"/>
                <w:szCs w:val="24"/>
              </w:rPr>
            </w:pPr>
            <w:r>
              <w:rPr>
                <w:rFonts w:ascii="Times New Roman" w:hAnsi="Times New Roman"/>
                <w:sz w:val="24"/>
                <w:szCs w:val="24"/>
              </w:rPr>
              <w:t>0.97</w:t>
            </w:r>
          </w:p>
        </w:tc>
      </w:tr>
      <w:tr w:rsidR="00CF780D" w:rsidRPr="00845620" w:rsidTr="00CF780D">
        <w:tc>
          <w:tcPr>
            <w:tcW w:w="2738" w:type="dxa"/>
          </w:tcPr>
          <w:p w:rsidR="00CF780D" w:rsidRPr="00845620" w:rsidRDefault="00CF780D" w:rsidP="00B95A6B">
            <w:pPr>
              <w:pStyle w:val="Bezatstarpm"/>
              <w:rPr>
                <w:rFonts w:ascii="Times New Roman" w:hAnsi="Times New Roman"/>
                <w:sz w:val="24"/>
                <w:szCs w:val="24"/>
              </w:rPr>
            </w:pPr>
            <w:proofErr w:type="spellStart"/>
            <w:r w:rsidRPr="00845620">
              <w:rPr>
                <w:rFonts w:ascii="Times New Roman" w:hAnsi="Times New Roman"/>
                <w:sz w:val="24"/>
                <w:szCs w:val="24"/>
              </w:rPr>
              <w:t>Mazadatiņas</w:t>
            </w:r>
            <w:proofErr w:type="spellEnd"/>
          </w:p>
        </w:tc>
        <w:tc>
          <w:tcPr>
            <w:tcW w:w="2774" w:type="dxa"/>
          </w:tcPr>
          <w:p w:rsidR="00CF780D" w:rsidRPr="00845620" w:rsidRDefault="00CF780D" w:rsidP="00B95A6B">
            <w:pPr>
              <w:pStyle w:val="Bezatstarpm"/>
              <w:jc w:val="center"/>
              <w:rPr>
                <w:rFonts w:ascii="Times New Roman" w:hAnsi="Times New Roman"/>
                <w:sz w:val="24"/>
                <w:szCs w:val="24"/>
              </w:rPr>
            </w:pPr>
            <w:r>
              <w:rPr>
                <w:rFonts w:ascii="Times New Roman" w:hAnsi="Times New Roman"/>
                <w:sz w:val="24"/>
                <w:szCs w:val="24"/>
              </w:rPr>
              <w:t>1.08</w:t>
            </w:r>
          </w:p>
        </w:tc>
        <w:tc>
          <w:tcPr>
            <w:tcW w:w="2758" w:type="dxa"/>
          </w:tcPr>
          <w:p w:rsidR="00CF780D" w:rsidRPr="006143A6" w:rsidRDefault="00CF780D" w:rsidP="00B95A6B">
            <w:pPr>
              <w:pStyle w:val="Bezatstarpm"/>
              <w:jc w:val="center"/>
              <w:rPr>
                <w:rFonts w:ascii="Times New Roman" w:hAnsi="Times New Roman"/>
                <w:sz w:val="24"/>
                <w:szCs w:val="24"/>
              </w:rPr>
            </w:pPr>
            <w:r>
              <w:rPr>
                <w:rFonts w:ascii="Times New Roman" w:hAnsi="Times New Roman"/>
                <w:sz w:val="24"/>
                <w:szCs w:val="24"/>
              </w:rPr>
              <w:t>0.97</w:t>
            </w:r>
          </w:p>
        </w:tc>
      </w:tr>
      <w:tr w:rsidR="00CF780D" w:rsidRPr="00845620" w:rsidTr="00CF780D">
        <w:tc>
          <w:tcPr>
            <w:tcW w:w="2738" w:type="dxa"/>
          </w:tcPr>
          <w:p w:rsidR="00CF780D" w:rsidRPr="00845620" w:rsidRDefault="00CF780D" w:rsidP="00B95A6B">
            <w:pPr>
              <w:pStyle w:val="Bezatstarpm"/>
              <w:rPr>
                <w:rFonts w:ascii="Times New Roman" w:hAnsi="Times New Roman"/>
                <w:sz w:val="24"/>
                <w:szCs w:val="24"/>
              </w:rPr>
            </w:pPr>
            <w:proofErr w:type="spellStart"/>
            <w:r>
              <w:rPr>
                <w:rFonts w:ascii="Times New Roman" w:hAnsi="Times New Roman"/>
                <w:sz w:val="24"/>
                <w:szCs w:val="24"/>
              </w:rPr>
              <w:t>Maz</w:t>
            </w:r>
            <w:r w:rsidRPr="00845620">
              <w:rPr>
                <w:rFonts w:ascii="Times New Roman" w:hAnsi="Times New Roman"/>
                <w:sz w:val="24"/>
                <w:szCs w:val="24"/>
              </w:rPr>
              <w:t>tornīši</w:t>
            </w:r>
            <w:proofErr w:type="spellEnd"/>
          </w:p>
        </w:tc>
        <w:tc>
          <w:tcPr>
            <w:tcW w:w="2774" w:type="dxa"/>
          </w:tcPr>
          <w:p w:rsidR="00CF780D" w:rsidRPr="00845620" w:rsidRDefault="00CF780D" w:rsidP="00B95A6B">
            <w:pPr>
              <w:pStyle w:val="Bezatstarpm"/>
              <w:jc w:val="center"/>
              <w:rPr>
                <w:rFonts w:ascii="Times New Roman" w:hAnsi="Times New Roman"/>
                <w:sz w:val="24"/>
                <w:szCs w:val="24"/>
              </w:rPr>
            </w:pPr>
            <w:r>
              <w:rPr>
                <w:rFonts w:ascii="Times New Roman" w:hAnsi="Times New Roman"/>
                <w:sz w:val="24"/>
                <w:szCs w:val="24"/>
              </w:rPr>
              <w:t>1.08</w:t>
            </w:r>
          </w:p>
        </w:tc>
        <w:tc>
          <w:tcPr>
            <w:tcW w:w="2758" w:type="dxa"/>
          </w:tcPr>
          <w:p w:rsidR="00CF780D" w:rsidRPr="006143A6" w:rsidRDefault="00CF780D" w:rsidP="00B95A6B">
            <w:pPr>
              <w:pStyle w:val="Bezatstarpm"/>
              <w:jc w:val="center"/>
              <w:rPr>
                <w:rFonts w:ascii="Times New Roman" w:hAnsi="Times New Roman"/>
                <w:sz w:val="24"/>
                <w:szCs w:val="24"/>
              </w:rPr>
            </w:pPr>
            <w:r>
              <w:rPr>
                <w:rFonts w:ascii="Times New Roman" w:hAnsi="Times New Roman"/>
                <w:sz w:val="24"/>
                <w:szCs w:val="24"/>
              </w:rPr>
              <w:t>0.97</w:t>
            </w:r>
          </w:p>
        </w:tc>
      </w:tr>
    </w:tbl>
    <w:p w:rsidR="00CF780D" w:rsidRDefault="00CF780D" w:rsidP="00B95A6B">
      <w:pPr>
        <w:pStyle w:val="Bezatstarpm"/>
        <w:rPr>
          <w:rFonts w:ascii="Times New Roman" w:hAnsi="Times New Roman"/>
          <w:b/>
          <w:sz w:val="24"/>
          <w:szCs w:val="24"/>
        </w:rPr>
      </w:pPr>
    </w:p>
    <w:p w:rsidR="00CF780D" w:rsidRPr="00B95A6B" w:rsidRDefault="00CF780D" w:rsidP="00B95A6B">
      <w:pPr>
        <w:spacing w:after="0" w:line="240" w:lineRule="auto"/>
        <w:jc w:val="both"/>
        <w:rPr>
          <w:rFonts w:ascii="Times New Roman" w:hAnsi="Times New Roman"/>
        </w:rPr>
      </w:pPr>
      <w:r w:rsidRPr="00CF780D">
        <w:rPr>
          <w:rFonts w:ascii="Times New Roman" w:hAnsi="Times New Roman"/>
          <w:sz w:val="24"/>
          <w:szCs w:val="24"/>
        </w:rPr>
        <w:t>2.</w:t>
      </w:r>
      <w:r>
        <w:rPr>
          <w:rFonts w:ascii="Times New Roman" w:hAnsi="Times New Roman"/>
          <w:sz w:val="24"/>
          <w:szCs w:val="24"/>
        </w:rPr>
        <w:t>Ar 2016.gada 1.janvāri atzīt par spēku zaudējuš</w:t>
      </w:r>
      <w:r w:rsidR="00B95A6B">
        <w:rPr>
          <w:rFonts w:ascii="Times New Roman" w:hAnsi="Times New Roman"/>
          <w:sz w:val="24"/>
          <w:szCs w:val="24"/>
        </w:rPr>
        <w:t xml:space="preserve">u </w:t>
      </w:r>
      <w:r w:rsidR="00B95A6B">
        <w:rPr>
          <w:rFonts w:ascii="Times New Roman" w:hAnsi="Times New Roman"/>
        </w:rPr>
        <w:t>Priekules novada pašvaldības domes  27.03.2014. lēmumu (sēdes prot.Nr.7,7.</w:t>
      </w:r>
      <w:r w:rsidR="00B95A6B" w:rsidRPr="009D1EA3">
        <w:rPr>
          <w:rFonts w:ascii="Times New Roman" w:hAnsi="Times New Roman"/>
        </w:rPr>
        <w:t>§</w:t>
      </w:r>
      <w:r w:rsidR="0061234C">
        <w:rPr>
          <w:rFonts w:ascii="Times New Roman" w:hAnsi="Times New Roman"/>
        </w:rPr>
        <w:t xml:space="preserve">, </w:t>
      </w:r>
      <w:bookmarkStart w:id="0" w:name="_GoBack"/>
      <w:bookmarkEnd w:id="0"/>
      <w:r w:rsidR="00B95A6B" w:rsidRPr="00B95A6B">
        <w:rPr>
          <w:rFonts w:ascii="Times New Roman" w:hAnsi="Times New Roman"/>
          <w:sz w:val="24"/>
          <w:szCs w:val="24"/>
        </w:rPr>
        <w:t>4.1.</w:t>
      </w:r>
      <w:r w:rsidR="00B95A6B" w:rsidRPr="00B95A6B">
        <w:rPr>
          <w:rFonts w:ascii="Times New Roman" w:hAnsi="Times New Roman"/>
        </w:rPr>
        <w:t>pielikums</w:t>
      </w:r>
      <w:r w:rsidR="00B95A6B" w:rsidRPr="009D1EA3">
        <w:rPr>
          <w:rFonts w:ascii="Times New Roman" w:hAnsi="Times New Roman"/>
        </w:rPr>
        <w:t>) „</w:t>
      </w:r>
      <w:r w:rsidR="00B95A6B">
        <w:rPr>
          <w:rFonts w:ascii="Times New Roman" w:hAnsi="Times New Roman"/>
        </w:rPr>
        <w:t>Par centralizētās ūdensapgādes un kanalizācijas tarifu noteikšanu Bunkas, Gramzdas, Kalētu, Priekules un Virgas pagastos</w:t>
      </w:r>
      <w:r w:rsidR="00B95A6B" w:rsidRPr="00E709DF">
        <w:rPr>
          <w:rFonts w:ascii="Times New Roman" w:hAnsi="Times New Roman"/>
          <w:b/>
        </w:rPr>
        <w:t>” daļā par c</w:t>
      </w:r>
      <w:r w:rsidR="00B95A6B" w:rsidRPr="00E709DF">
        <w:rPr>
          <w:rFonts w:ascii="Times New Roman" w:hAnsi="Times New Roman"/>
          <w:b/>
          <w:sz w:val="24"/>
          <w:szCs w:val="24"/>
        </w:rPr>
        <w:t>entralizētās ūdensapgādes un kanalizācijas tarifiem Virgas pagastā ( EUR bez PVN).</w:t>
      </w:r>
    </w:p>
    <w:p w:rsidR="00CF780D" w:rsidRPr="00B95A6B" w:rsidRDefault="00CF780D" w:rsidP="00B95A6B">
      <w:pPr>
        <w:spacing w:after="0" w:line="240" w:lineRule="auto"/>
        <w:jc w:val="both"/>
        <w:rPr>
          <w:rFonts w:ascii="Times New Roman" w:hAnsi="Times New Roman"/>
          <w:sz w:val="24"/>
          <w:szCs w:val="24"/>
        </w:rPr>
      </w:pPr>
    </w:p>
    <w:p w:rsidR="00E709DF" w:rsidRPr="00DF6AAD" w:rsidRDefault="00E709DF" w:rsidP="00DF6AAD">
      <w:pPr>
        <w:spacing w:after="0" w:line="240" w:lineRule="auto"/>
        <w:rPr>
          <w:rFonts w:ascii="Times New Roman" w:hAnsi="Times New Roman"/>
          <w:sz w:val="24"/>
          <w:szCs w:val="24"/>
          <w:u w:val="single"/>
        </w:rPr>
      </w:pPr>
      <w:r w:rsidRPr="00DF6AAD">
        <w:rPr>
          <w:rFonts w:ascii="Times New Roman" w:hAnsi="Times New Roman"/>
          <w:sz w:val="24"/>
          <w:szCs w:val="24"/>
          <w:u w:val="single"/>
        </w:rPr>
        <w:t xml:space="preserve">Izsūtāms: </w:t>
      </w:r>
    </w:p>
    <w:p w:rsidR="00FF7A6F" w:rsidRDefault="00E709DF" w:rsidP="00DF6AAD">
      <w:pPr>
        <w:spacing w:after="0" w:line="240" w:lineRule="auto"/>
        <w:rPr>
          <w:rFonts w:ascii="Times New Roman" w:hAnsi="Times New Roman"/>
          <w:sz w:val="24"/>
          <w:szCs w:val="24"/>
        </w:rPr>
      </w:pPr>
      <w:r w:rsidRPr="00DF6AAD">
        <w:rPr>
          <w:rFonts w:ascii="Times New Roman" w:hAnsi="Times New Roman"/>
          <w:sz w:val="24"/>
          <w:szCs w:val="24"/>
        </w:rPr>
        <w:t>SIA “Priekules nami”, Virgas pagasta pārvalde, Finanšu nodaļa.</w:t>
      </w:r>
    </w:p>
    <w:p w:rsidR="00FF7A6F" w:rsidRDefault="00FF7A6F" w:rsidP="00FF7A6F">
      <w:pPr>
        <w:rPr>
          <w:rFonts w:ascii="Times New Roman" w:hAnsi="Times New Roman"/>
          <w:sz w:val="24"/>
          <w:szCs w:val="24"/>
        </w:rPr>
      </w:pPr>
    </w:p>
    <w:p w:rsidR="00E709DF" w:rsidRPr="00FF7A6F" w:rsidRDefault="00FF7A6F" w:rsidP="00FF7A6F">
      <w:pPr>
        <w:rPr>
          <w:rFonts w:ascii="Times New Roman" w:hAnsi="Times New Roman"/>
          <w:sz w:val="24"/>
          <w:szCs w:val="24"/>
        </w:rPr>
      </w:pPr>
      <w:r>
        <w:rPr>
          <w:rFonts w:ascii="Times New Roman" w:hAnsi="Times New Roman"/>
          <w:sz w:val="24"/>
          <w:szCs w:val="24"/>
        </w:rPr>
        <w:t>Pašvaldības domes priekšsēdētāja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V.Jablonska</w:t>
      </w:r>
      <w:proofErr w:type="spellEnd"/>
    </w:p>
    <w:sectPr w:rsidR="00E709DF" w:rsidRPr="00FF7A6F" w:rsidSect="00E069F7">
      <w:pgSz w:w="11906" w:h="16838"/>
      <w:pgMar w:top="719" w:right="1106"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0D"/>
    <w:rsid w:val="001F650D"/>
    <w:rsid w:val="003D70B1"/>
    <w:rsid w:val="004C366F"/>
    <w:rsid w:val="00594262"/>
    <w:rsid w:val="0061234C"/>
    <w:rsid w:val="0067239E"/>
    <w:rsid w:val="00813366"/>
    <w:rsid w:val="00992B22"/>
    <w:rsid w:val="00A67D4B"/>
    <w:rsid w:val="00B95A6B"/>
    <w:rsid w:val="00CF780D"/>
    <w:rsid w:val="00D24FCF"/>
    <w:rsid w:val="00DB7848"/>
    <w:rsid w:val="00DD29BA"/>
    <w:rsid w:val="00DF6AAD"/>
    <w:rsid w:val="00E709DF"/>
    <w:rsid w:val="00FF7A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3F878714-EE9E-4536-A496-68387D9F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F780D"/>
    <w:pPr>
      <w:spacing w:after="200" w:line="276" w:lineRule="auto"/>
    </w:pPr>
    <w:rPr>
      <w:rFonts w:ascii="Calibri" w:eastAsia="Calibri" w:hAnsi="Calibri" w:cs="Times New Roman"/>
    </w:rPr>
  </w:style>
  <w:style w:type="paragraph" w:styleId="Virsraksts1">
    <w:name w:val="heading 1"/>
    <w:basedOn w:val="Parasts"/>
    <w:next w:val="Parasts"/>
    <w:link w:val="Virsraksts1Rakstz"/>
    <w:qFormat/>
    <w:rsid w:val="00FF7A6F"/>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CF780D"/>
    <w:pPr>
      <w:spacing w:after="0" w:line="240" w:lineRule="auto"/>
    </w:pPr>
    <w:rPr>
      <w:rFonts w:ascii="Calibri" w:eastAsia="Calibri" w:hAnsi="Calibri" w:cs="Times New Roman"/>
    </w:rPr>
  </w:style>
  <w:style w:type="character" w:customStyle="1" w:styleId="Virsraksts1Rakstz">
    <w:name w:val="Virsraksts 1 Rakstz."/>
    <w:basedOn w:val="Noklusjumarindkopasfonts"/>
    <w:link w:val="Virsraksts1"/>
    <w:rsid w:val="00FF7A6F"/>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24118">
      <w:bodyDiv w:val="1"/>
      <w:marLeft w:val="0"/>
      <w:marRight w:val="0"/>
      <w:marTop w:val="0"/>
      <w:marBottom w:val="0"/>
      <w:divBdr>
        <w:top w:val="none" w:sz="0" w:space="0" w:color="auto"/>
        <w:left w:val="none" w:sz="0" w:space="0" w:color="auto"/>
        <w:bottom w:val="none" w:sz="0" w:space="0" w:color="auto"/>
        <w:right w:val="none" w:sz="0" w:space="0" w:color="auto"/>
      </w:divBdr>
    </w:div>
    <w:div w:id="1563297723">
      <w:bodyDiv w:val="1"/>
      <w:marLeft w:val="0"/>
      <w:marRight w:val="0"/>
      <w:marTop w:val="0"/>
      <w:marBottom w:val="0"/>
      <w:divBdr>
        <w:top w:val="none" w:sz="0" w:space="0" w:color="auto"/>
        <w:left w:val="none" w:sz="0" w:space="0" w:color="auto"/>
        <w:bottom w:val="none" w:sz="0" w:space="0" w:color="auto"/>
        <w:right w:val="none" w:sz="0" w:space="0" w:color="auto"/>
      </w:divBdr>
    </w:div>
    <w:div w:id="204185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1805</Words>
  <Characters>1030</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2015-12-21T08:05:00Z</dcterms:created>
  <dcterms:modified xsi:type="dcterms:W3CDTF">2016-01-06T07:06:00Z</dcterms:modified>
</cp:coreProperties>
</file>