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D5" w:rsidRPr="00342D33" w:rsidRDefault="00806001" w:rsidP="00342D33">
      <w:pPr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val="lv-LV" w:eastAsia="lv-LV"/>
        </w:rPr>
        <w:drawing>
          <wp:inline distT="0" distB="0" distL="0" distR="0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D5" w:rsidRPr="00342D33" w:rsidRDefault="00DA25D5" w:rsidP="00342D33">
      <w:pPr>
        <w:jc w:val="center"/>
        <w:rPr>
          <w:rFonts w:ascii="Times New Roman" w:eastAsia="Batang" w:hAnsi="Times New Roman"/>
          <w:b/>
          <w:sz w:val="24"/>
          <w:szCs w:val="24"/>
        </w:rPr>
      </w:pPr>
      <w:r w:rsidRPr="00342D33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DA25D5" w:rsidRPr="00BE3C60" w:rsidRDefault="00DA25D5" w:rsidP="00342D33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</w:rPr>
      </w:pPr>
      <w:r w:rsidRPr="00BE3C60">
        <w:rPr>
          <w:rFonts w:eastAsia="Batang" w:cs="Times New Roman"/>
          <w:sz w:val="24"/>
          <w:szCs w:val="24"/>
        </w:rPr>
        <w:t>PRIEKULES NOVADA PAŠVALDĪBA</w:t>
      </w:r>
    </w:p>
    <w:p w:rsidR="00DA25D5" w:rsidRPr="00BE3C60" w:rsidRDefault="00DA25D5" w:rsidP="00342D33">
      <w:pPr>
        <w:jc w:val="center"/>
        <w:rPr>
          <w:rFonts w:ascii="Times New Roman" w:eastAsia="Batang" w:hAnsi="Times New Roman"/>
          <w:szCs w:val="22"/>
        </w:rPr>
      </w:pPr>
      <w:proofErr w:type="spellStart"/>
      <w:r w:rsidRPr="00BE3C60">
        <w:rPr>
          <w:rFonts w:ascii="Times New Roman" w:eastAsia="Batang" w:hAnsi="Times New Roman"/>
          <w:szCs w:val="22"/>
        </w:rPr>
        <w:t>Reģistrācijas</w:t>
      </w:r>
      <w:proofErr w:type="spellEnd"/>
      <w:r w:rsidRPr="00BE3C60">
        <w:rPr>
          <w:rFonts w:ascii="Times New Roman" w:eastAsia="Batang" w:hAnsi="Times New Roman"/>
          <w:szCs w:val="22"/>
        </w:rPr>
        <w:t xml:space="preserve"> </w:t>
      </w:r>
      <w:proofErr w:type="spellStart"/>
      <w:r w:rsidRPr="00BE3C60">
        <w:rPr>
          <w:rFonts w:ascii="Times New Roman" w:eastAsia="Batang" w:hAnsi="Times New Roman"/>
          <w:szCs w:val="22"/>
        </w:rPr>
        <w:t>Nr</w:t>
      </w:r>
      <w:proofErr w:type="spellEnd"/>
      <w:r w:rsidRPr="00BE3C60">
        <w:rPr>
          <w:rFonts w:ascii="Times New Roman" w:eastAsia="Batang" w:hAnsi="Times New Roman"/>
          <w:szCs w:val="22"/>
        </w:rPr>
        <w:t xml:space="preserve">. </w:t>
      </w:r>
      <w:smartTag w:uri="schemas-tilde-lv/tildestengine" w:element="currency2">
        <w:smartTagPr>
          <w:attr w:name="currency_id" w:val="16"/>
          <w:attr w:name="currency_key" w:val="EUR"/>
          <w:attr w:name="currency_value" w:val="0.035"/>
          <w:attr w:name="currency_text" w:val="EUR"/>
        </w:smartTagPr>
        <w:r w:rsidRPr="00BE3C60">
          <w:rPr>
            <w:rFonts w:ascii="Times New Roman" w:eastAsia="Batang" w:hAnsi="Times New Roman"/>
            <w:szCs w:val="22"/>
          </w:rPr>
          <w:t>90000031601</w:t>
        </w:r>
      </w:smartTag>
      <w:r w:rsidRPr="00BE3C60">
        <w:rPr>
          <w:rFonts w:ascii="Times New Roman" w:eastAsia="Batang" w:hAnsi="Times New Roman"/>
          <w:szCs w:val="22"/>
        </w:rPr>
        <w:t xml:space="preserve">, </w:t>
      </w:r>
      <w:proofErr w:type="spellStart"/>
      <w:r w:rsidRPr="00BE3C60">
        <w:rPr>
          <w:rFonts w:ascii="Times New Roman" w:eastAsia="Batang" w:hAnsi="Times New Roman"/>
          <w:szCs w:val="22"/>
        </w:rPr>
        <w:t>Saules</w:t>
      </w:r>
      <w:proofErr w:type="spellEnd"/>
      <w:r w:rsidRPr="00BE3C60">
        <w:rPr>
          <w:rFonts w:ascii="Times New Roman" w:eastAsia="Batang" w:hAnsi="Times New Roman"/>
          <w:szCs w:val="22"/>
        </w:rPr>
        <w:t xml:space="preserve"> </w:t>
      </w:r>
      <w:proofErr w:type="spellStart"/>
      <w:r w:rsidRPr="00BE3C60">
        <w:rPr>
          <w:rFonts w:ascii="Times New Roman" w:eastAsia="Batang" w:hAnsi="Times New Roman"/>
          <w:szCs w:val="22"/>
        </w:rPr>
        <w:t>iela</w:t>
      </w:r>
      <w:proofErr w:type="spellEnd"/>
      <w:r w:rsidRPr="00BE3C60">
        <w:rPr>
          <w:rFonts w:ascii="Times New Roman" w:eastAsia="Batang" w:hAnsi="Times New Roman"/>
          <w:szCs w:val="22"/>
        </w:rPr>
        <w:t xml:space="preserve"> 1, </w:t>
      </w:r>
      <w:proofErr w:type="spellStart"/>
      <w:r w:rsidRPr="00BE3C60">
        <w:rPr>
          <w:rFonts w:ascii="Times New Roman" w:eastAsia="Batang" w:hAnsi="Times New Roman"/>
          <w:szCs w:val="22"/>
        </w:rPr>
        <w:t>Priekule</w:t>
      </w:r>
      <w:proofErr w:type="spellEnd"/>
      <w:r w:rsidRPr="00BE3C60">
        <w:rPr>
          <w:rFonts w:ascii="Times New Roman" w:eastAsia="Batang" w:hAnsi="Times New Roman"/>
          <w:szCs w:val="22"/>
        </w:rPr>
        <w:t xml:space="preserve">, Priekules </w:t>
      </w:r>
      <w:proofErr w:type="spellStart"/>
      <w:r w:rsidRPr="00BE3C60">
        <w:rPr>
          <w:rFonts w:ascii="Times New Roman" w:eastAsia="Batang" w:hAnsi="Times New Roman"/>
          <w:szCs w:val="22"/>
        </w:rPr>
        <w:t>novads</w:t>
      </w:r>
      <w:proofErr w:type="spellEnd"/>
      <w:r w:rsidRPr="00BE3C60">
        <w:rPr>
          <w:rFonts w:ascii="Times New Roman" w:eastAsia="Batang" w:hAnsi="Times New Roman"/>
          <w:szCs w:val="22"/>
        </w:rPr>
        <w:t xml:space="preserve">, LV-3434, </w:t>
      </w:r>
      <w:proofErr w:type="spellStart"/>
      <w:r w:rsidRPr="00BE3C60">
        <w:rPr>
          <w:rFonts w:ascii="Times New Roman" w:eastAsia="Batang" w:hAnsi="Times New Roman"/>
          <w:szCs w:val="22"/>
        </w:rPr>
        <w:t>tālrunis</w:t>
      </w:r>
      <w:proofErr w:type="spellEnd"/>
      <w:r w:rsidRPr="00BE3C60">
        <w:rPr>
          <w:rFonts w:ascii="Times New Roman" w:eastAsia="Batang" w:hAnsi="Times New Roman"/>
          <w:szCs w:val="22"/>
        </w:rPr>
        <w:t xml:space="preserve"> </w:t>
      </w:r>
      <w:smartTag w:uri="schemas-tilde-lv/tildestengine" w:element="currency2">
        <w:smartTagPr>
          <w:attr w:name="currency_id" w:val="16"/>
          <w:attr w:name="currency_key" w:val="EUR"/>
          <w:attr w:name="currency_value" w:val="0.035"/>
          <w:attr w:name="currency_text" w:val="EUR"/>
        </w:smartTagPr>
        <w:r w:rsidRPr="00BE3C60">
          <w:rPr>
            <w:rFonts w:ascii="Times New Roman" w:eastAsia="Batang" w:hAnsi="Times New Roman"/>
            <w:szCs w:val="22"/>
          </w:rPr>
          <w:t>63461006</w:t>
        </w:r>
      </w:smartTag>
      <w:r w:rsidRPr="00BE3C60">
        <w:rPr>
          <w:rFonts w:ascii="Times New Roman" w:eastAsia="Batang" w:hAnsi="Times New Roman"/>
          <w:szCs w:val="22"/>
        </w:rPr>
        <w:t xml:space="preserve">, </w:t>
      </w:r>
    </w:p>
    <w:p w:rsidR="00DA25D5" w:rsidRPr="00BE3C60" w:rsidRDefault="00DA25D5" w:rsidP="00342D33">
      <w:pPr>
        <w:jc w:val="center"/>
        <w:rPr>
          <w:rFonts w:ascii="Times New Roman" w:eastAsia="Batang" w:hAnsi="Times New Roman"/>
          <w:szCs w:val="22"/>
        </w:rPr>
      </w:pPr>
      <w:proofErr w:type="spellStart"/>
      <w:r w:rsidRPr="00BE3C60">
        <w:rPr>
          <w:rFonts w:ascii="Times New Roman" w:eastAsia="Batang" w:hAnsi="Times New Roman"/>
          <w:szCs w:val="22"/>
        </w:rPr>
        <w:t>fakss</w:t>
      </w:r>
      <w:proofErr w:type="spellEnd"/>
      <w:r w:rsidRPr="00BE3C60">
        <w:rPr>
          <w:rFonts w:ascii="Times New Roman" w:eastAsia="Batang" w:hAnsi="Times New Roman"/>
          <w:szCs w:val="22"/>
        </w:rPr>
        <w:t xml:space="preserve"> 63497937, e-pasts: dome@priekulesnovads.lv</w:t>
      </w:r>
    </w:p>
    <w:p w:rsidR="00DA25D5" w:rsidRPr="00342D33" w:rsidRDefault="00DA25D5" w:rsidP="00342D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25D5" w:rsidRDefault="00DA25D5" w:rsidP="00D6412E">
      <w:pPr>
        <w:ind w:left="5040" w:firstLine="720"/>
        <w:jc w:val="right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APSTIPRINĀTI </w:t>
      </w:r>
    </w:p>
    <w:p w:rsidR="00DA25D5" w:rsidRDefault="00DA25D5" w:rsidP="00D6412E">
      <w:pPr>
        <w:ind w:left="5040"/>
        <w:jc w:val="right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ar Priekules novada domes </w:t>
      </w:r>
    </w:p>
    <w:p w:rsidR="00DA25D5" w:rsidRDefault="00DA25D5" w:rsidP="00D6412E">
      <w:pPr>
        <w:jc w:val="right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 xml:space="preserve">           26.09.2013. sēdes lēmumu</w:t>
      </w:r>
    </w:p>
    <w:p w:rsidR="00DA25D5" w:rsidRDefault="00DA25D5" w:rsidP="00D6412E">
      <w:pPr>
        <w:pStyle w:val="Default"/>
        <w:jc w:val="right"/>
        <w:rPr>
          <w:b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(prot. Nr.11, 5.§)</w:t>
      </w:r>
    </w:p>
    <w:p w:rsidR="00DA25D5" w:rsidRDefault="00DA25D5" w:rsidP="00D6412E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DA25D5" w:rsidRDefault="00DA25D5" w:rsidP="00D6412E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SAISTOŠIE NOTEIKUMI Nr. 9</w:t>
      </w:r>
    </w:p>
    <w:p w:rsidR="00DA25D5" w:rsidRDefault="00DA25D5" w:rsidP="00D6412E">
      <w:pPr>
        <w:pStyle w:val="Default"/>
        <w:jc w:val="center"/>
        <w:rPr>
          <w:b/>
          <w:bCs/>
        </w:rPr>
      </w:pPr>
      <w:r>
        <w:rPr>
          <w:b/>
        </w:rPr>
        <w:t xml:space="preserve"> „Par neapbūvētu Priekules novada pašvaldībai piederošu vai piekrītošu zemesgabalu nomas maksas noteikšanas kārtību” </w:t>
      </w:r>
    </w:p>
    <w:p w:rsidR="00DA25D5" w:rsidRDefault="00DA25D5" w:rsidP="00D6412E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A25D5" w:rsidRDefault="00DA25D5" w:rsidP="00D6412E">
      <w:pPr>
        <w:jc w:val="right"/>
        <w:rPr>
          <w:rFonts w:ascii="Times New Roman" w:hAnsi="Times New Roman"/>
          <w:szCs w:val="22"/>
          <w:lang w:val="lv-LV"/>
        </w:rPr>
      </w:pPr>
    </w:p>
    <w:p w:rsidR="00DA25D5" w:rsidRDefault="00DA25D5" w:rsidP="00D6412E">
      <w:pPr>
        <w:jc w:val="right"/>
        <w:rPr>
          <w:rFonts w:ascii="Times New Roman" w:hAnsi="Times New Roman"/>
          <w:szCs w:val="22"/>
          <w:lang w:val="lv-LV"/>
        </w:rPr>
      </w:pPr>
      <w:r>
        <w:rPr>
          <w:rFonts w:ascii="Times New Roman" w:hAnsi="Times New Roman"/>
          <w:szCs w:val="22"/>
          <w:lang w:val="lv-LV"/>
        </w:rPr>
        <w:t xml:space="preserve">Izdoti saskaņā ar   </w:t>
      </w:r>
    </w:p>
    <w:p w:rsidR="00DA25D5" w:rsidRDefault="00DA25D5" w:rsidP="00D6412E">
      <w:pPr>
        <w:jc w:val="right"/>
        <w:rPr>
          <w:rFonts w:ascii="Times New Roman" w:hAnsi="Times New Roman"/>
          <w:szCs w:val="22"/>
          <w:lang w:val="lv-LV"/>
        </w:rPr>
      </w:pPr>
      <w:r>
        <w:rPr>
          <w:rFonts w:ascii="Times New Roman" w:hAnsi="Times New Roman"/>
          <w:szCs w:val="22"/>
          <w:lang w:val="lv-LV"/>
        </w:rPr>
        <w:t>Ministru kabineta 2007.gada 30.oktobra noteikumu Nr.735</w:t>
      </w:r>
    </w:p>
    <w:p w:rsidR="00DA25D5" w:rsidRDefault="00DA25D5" w:rsidP="00D6412E">
      <w:pPr>
        <w:jc w:val="right"/>
        <w:rPr>
          <w:rFonts w:ascii="Times New Roman" w:hAnsi="Times New Roman"/>
          <w:szCs w:val="22"/>
          <w:lang w:val="lv-LV"/>
        </w:rPr>
      </w:pPr>
      <w:r>
        <w:rPr>
          <w:rFonts w:ascii="Times New Roman" w:hAnsi="Times New Roman"/>
          <w:szCs w:val="22"/>
          <w:lang w:val="lv-LV"/>
        </w:rPr>
        <w:t xml:space="preserve"> „Noteikumi par publiskas personas zemes nomu”18.punktu.</w:t>
      </w:r>
    </w:p>
    <w:p w:rsidR="00DA25D5" w:rsidRDefault="00DA25D5" w:rsidP="00D6412E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 Saistošie noteikumi ( turpmāk - Noteikumi) nosaka kārtību, kādā Priekules novada pašvaldība (turpmāk - pašvaldība) aprēķina zemes nomas maksu par pašvaldībai piederošu vai piekrītošu neapbūvētu zemesgabalu (turpmāk - neapbūvēts zemesgabals) .</w:t>
      </w: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2. Neapbūvētus zemesgabalus bez apbūves tiesībām, kuri tiek iznomāti ar mērķi – pagaidu atļautā zemes izmantošana sakņu dārzi - kods 0502, nomas maksu nosaka 1,5 % </w:t>
      </w:r>
      <w:r>
        <w:rPr>
          <w:rFonts w:ascii="Times New Roman" w:hAnsi="Times New Roman"/>
          <w:szCs w:val="24"/>
          <w:lang w:val="lv-LV"/>
        </w:rPr>
        <w:t>no zemes</w:t>
      </w:r>
      <w:r>
        <w:rPr>
          <w:rFonts w:ascii="Times New Roman" w:hAnsi="Times New Roman"/>
          <w:i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kadastrālās vērtības gadā, bet: </w:t>
      </w: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2.1. sakņu dārziem, kuru platība ir līdz </w:t>
      </w:r>
      <w:smartTag w:uri="schemas-tilde-lv/tildestengine" w:element="currency2">
        <w:smartTagPr>
          <w:attr w:name="currency_id" w:val="16"/>
          <w:attr w:name="currency_key" w:val="EUR"/>
          <w:attr w:name="currency_value" w:val="0.035"/>
          <w:attr w:name="currency_text" w:val="EUR"/>
        </w:smartTagPr>
        <w:smartTag w:uri="urn:schemas-microsoft-com:office:smarttags" w:element="metricconverter">
          <w:smartTagPr>
            <w:attr w:name="ProductID" w:val="400 m²"/>
          </w:smartTagPr>
          <w:r>
            <w:rPr>
              <w:rFonts w:ascii="Times New Roman" w:hAnsi="Times New Roman"/>
              <w:sz w:val="24"/>
              <w:szCs w:val="24"/>
              <w:lang w:val="lv-LV"/>
            </w:rPr>
            <w:t>400 m²</w:t>
          </w:r>
        </w:smartTag>
      </w:smartTag>
      <w:r>
        <w:rPr>
          <w:rFonts w:ascii="Times New Roman" w:hAnsi="Times New Roman"/>
          <w:sz w:val="24"/>
          <w:szCs w:val="24"/>
          <w:lang w:val="lv-LV"/>
        </w:rPr>
        <w:t xml:space="preserve"> , ne mazāk kā </w:t>
      </w:r>
      <w:smartTag w:uri="schemas-tilde-lv/tildestengine" w:element="currency2">
        <w:smartTagPr>
          <w:attr w:name="currency_id" w:val="16"/>
          <w:attr w:name="currency_key" w:val="EUR"/>
          <w:attr w:name="currency_value" w:val="0.035"/>
          <w:attr w:name="currency_text" w:val="EUR"/>
        </w:smartTagPr>
        <w:r>
          <w:rPr>
            <w:rFonts w:ascii="Times New Roman" w:hAnsi="Times New Roman"/>
            <w:sz w:val="24"/>
            <w:szCs w:val="24"/>
            <w:lang w:val="lv-LV"/>
          </w:rPr>
          <w:t>4,0 EUR</w:t>
        </w:r>
      </w:smartTag>
      <w:r>
        <w:rPr>
          <w:rFonts w:ascii="Times New Roman" w:hAnsi="Times New Roman"/>
          <w:sz w:val="24"/>
          <w:szCs w:val="24"/>
          <w:lang w:val="lv-LV"/>
        </w:rPr>
        <w:t xml:space="preserve"> gadā;</w:t>
      </w: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2.2. sakņu dārziem ar platību vairāk kā  400m² ne mazāk kā  </w:t>
      </w:r>
      <w:smartTag w:uri="schemas-tilde-lv/tildestengine" w:element="currency2">
        <w:smartTagPr>
          <w:attr w:name="currency_id" w:val="16"/>
          <w:attr w:name="currency_key" w:val="EUR"/>
          <w:attr w:name="currency_value" w:val="0.035"/>
          <w:attr w:name="currency_text" w:val="EUR"/>
        </w:smartTagPr>
        <w:r>
          <w:rPr>
            <w:rFonts w:ascii="Times New Roman" w:hAnsi="Times New Roman"/>
            <w:sz w:val="24"/>
            <w:szCs w:val="24"/>
            <w:lang w:val="lv-LV"/>
          </w:rPr>
          <w:t>7,0 EUR</w:t>
        </w:r>
      </w:smartTag>
      <w:r>
        <w:rPr>
          <w:rFonts w:ascii="Times New Roman" w:hAnsi="Times New Roman"/>
          <w:sz w:val="24"/>
          <w:szCs w:val="24"/>
          <w:lang w:val="lv-LV"/>
        </w:rPr>
        <w:t xml:space="preserve">  gadā.</w:t>
      </w: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3. Neapbūvētus zemesgabalus bez apbūves tiesībām, kuri tiek iznomāti ar mērķi - lauksaimniecībā izmantojamā zeme kods - 0101, personīgo palīgsaimniecību vajadzībām, nomas maksu nosaka 0,5 % no zemes kadastrālās vērtības gadā. </w:t>
      </w: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4.Uz zemes gabaliem, kuri paredzēti komercdarbības objektu ekspluatācijas nodrošināšanai – 5% apmērā no zemes kadastrālās vērtības gadā, bet ne mazāk kā </w:t>
      </w:r>
      <w:smartTag w:uri="schemas-tilde-lv/tildestengine" w:element="currency2">
        <w:smartTagPr>
          <w:attr w:name="currency_id" w:val="16"/>
          <w:attr w:name="currency_key" w:val="EUR"/>
          <w:attr w:name="currency_value" w:val="0.035"/>
          <w:attr w:name="currency_text" w:val="EUR"/>
        </w:smartTagPr>
        <w:r>
          <w:rPr>
            <w:rFonts w:ascii="Times New Roman" w:hAnsi="Times New Roman"/>
            <w:sz w:val="24"/>
            <w:szCs w:val="24"/>
            <w:lang w:val="lv-LV"/>
          </w:rPr>
          <w:t>0,20 EUR</w:t>
        </w:r>
      </w:smartTag>
      <w:r>
        <w:rPr>
          <w:rFonts w:ascii="Times New Roman" w:hAnsi="Times New Roman"/>
          <w:sz w:val="24"/>
          <w:szCs w:val="24"/>
          <w:lang w:val="lv-LV"/>
        </w:rPr>
        <w:t xml:space="preserve"> /m².</w:t>
      </w: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5. Pārējos gadījumos, nomas maksu nosaka 5%</w:t>
      </w:r>
      <w:r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no zemes kadastrālās vērtības gadā, bet ne mazāk kā </w:t>
      </w:r>
      <w:smartTag w:uri="schemas-tilde-lv/tildestengine" w:element="currency2">
        <w:smartTagPr>
          <w:attr w:name="currency_id" w:val="16"/>
          <w:attr w:name="currency_key" w:val="EUR"/>
          <w:attr w:name="currency_value" w:val="0.035"/>
          <w:attr w:name="currency_text" w:val="EUR"/>
        </w:smartTagPr>
        <w:r>
          <w:rPr>
            <w:rFonts w:ascii="Times New Roman" w:hAnsi="Times New Roman"/>
            <w:sz w:val="24"/>
            <w:szCs w:val="24"/>
            <w:lang w:val="lv-LV"/>
          </w:rPr>
          <w:t>0,035 EUR</w:t>
        </w:r>
      </w:smartTag>
      <w:r>
        <w:rPr>
          <w:rFonts w:ascii="Times New Roman" w:hAnsi="Times New Roman"/>
          <w:sz w:val="24"/>
          <w:szCs w:val="24"/>
          <w:lang w:val="lv-LV"/>
        </w:rPr>
        <w:t>/m² .</w:t>
      </w:r>
      <w:r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6. Noslēdzot zemes nomas līgumus pēc šo noteikumu spēkā stāšanās dienas, nomnieks maksā noteikumos paredzētās nomas maksas un nekustamā īpašuma nodokli. </w:t>
      </w: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DA25D5" w:rsidRDefault="00DA25D5" w:rsidP="00D6412E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7. Saistošie noteikumi publicējami vietējā laikrakstā „Priekules novada ziņas” un stājas spēkā ar 2014.gada 1.janvāri.</w:t>
      </w:r>
    </w:p>
    <w:p w:rsidR="00DA25D5" w:rsidRDefault="00DA25D5" w:rsidP="00D6412E">
      <w:pPr>
        <w:rPr>
          <w:rFonts w:ascii="Times New Roman" w:hAnsi="Times New Roman"/>
          <w:sz w:val="24"/>
          <w:szCs w:val="24"/>
          <w:lang w:val="lv-LV"/>
        </w:rPr>
      </w:pPr>
    </w:p>
    <w:p w:rsidR="00DA25D5" w:rsidRDefault="00DA25D5" w:rsidP="00D6412E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</w:t>
      </w:r>
    </w:p>
    <w:p w:rsidR="00DA25D5" w:rsidRDefault="00DA25D5" w:rsidP="004F75E2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Domes priekšsēdētāja 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            </w:t>
      </w:r>
      <w:r w:rsidR="004B57EA">
        <w:rPr>
          <w:rFonts w:ascii="Times New Roman" w:hAnsi="Times New Roman"/>
          <w:sz w:val="24"/>
          <w:szCs w:val="24"/>
          <w:lang w:val="lv-LV"/>
        </w:rPr>
        <w:tab/>
      </w:r>
      <w:r w:rsidR="004B57EA">
        <w:rPr>
          <w:rFonts w:ascii="Times New Roman" w:hAnsi="Times New Roman"/>
          <w:sz w:val="24"/>
          <w:szCs w:val="24"/>
          <w:lang w:val="lv-LV"/>
        </w:rPr>
        <w:tab/>
      </w:r>
      <w:r w:rsidR="004B57EA">
        <w:rPr>
          <w:rFonts w:ascii="Times New Roman" w:hAnsi="Times New Roman"/>
          <w:sz w:val="24"/>
          <w:szCs w:val="24"/>
          <w:lang w:val="lv-LV"/>
        </w:rPr>
        <w:tab/>
      </w:r>
      <w:r w:rsidR="004B57EA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V.Jablonska</w:t>
      </w:r>
      <w:proofErr w:type="spellEnd"/>
    </w:p>
    <w:p w:rsidR="004B57EA" w:rsidRDefault="004B57EA" w:rsidP="004F75E2">
      <w:pPr>
        <w:rPr>
          <w:rFonts w:ascii="Times New Roman" w:hAnsi="Times New Roman"/>
          <w:sz w:val="24"/>
          <w:szCs w:val="24"/>
          <w:lang w:val="lv-LV"/>
        </w:rPr>
      </w:pPr>
    </w:p>
    <w:p w:rsidR="004B57EA" w:rsidRDefault="004B57EA" w:rsidP="004F75E2">
      <w:pPr>
        <w:rPr>
          <w:rFonts w:ascii="Times New Roman" w:hAnsi="Times New Roman"/>
          <w:sz w:val="24"/>
          <w:szCs w:val="24"/>
          <w:lang w:val="lv-LV"/>
        </w:rPr>
      </w:pPr>
    </w:p>
    <w:p w:rsidR="004B57EA" w:rsidRDefault="004B57EA" w:rsidP="004F75E2">
      <w:pPr>
        <w:rPr>
          <w:rFonts w:ascii="Times New Roman" w:hAnsi="Times New Roman"/>
          <w:sz w:val="24"/>
          <w:szCs w:val="24"/>
          <w:lang w:val="lv-LV"/>
        </w:rPr>
      </w:pPr>
    </w:p>
    <w:p w:rsidR="004B57EA" w:rsidRDefault="004B57EA" w:rsidP="004F75E2">
      <w:pPr>
        <w:rPr>
          <w:rFonts w:ascii="Times New Roman" w:hAnsi="Times New Roman"/>
          <w:sz w:val="24"/>
          <w:szCs w:val="24"/>
          <w:lang w:val="lv-LV"/>
        </w:rPr>
      </w:pPr>
    </w:p>
    <w:p w:rsidR="004B57EA" w:rsidRDefault="004B57EA" w:rsidP="004B57EA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5830CF">
        <w:rPr>
          <w:rFonts w:ascii="Times New Roman" w:hAnsi="Times New Roman"/>
          <w:b/>
          <w:sz w:val="28"/>
          <w:szCs w:val="28"/>
          <w:lang w:val="lv-LV"/>
        </w:rPr>
        <w:lastRenderedPageBreak/>
        <w:t>Paskaidrojuma raksts</w:t>
      </w:r>
    </w:p>
    <w:p w:rsidR="004B57EA" w:rsidRDefault="004B57EA" w:rsidP="004B57EA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4B57EA" w:rsidRPr="00C26769" w:rsidRDefault="004B57EA" w:rsidP="004B57EA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C26769">
        <w:rPr>
          <w:rFonts w:ascii="Times New Roman" w:hAnsi="Times New Roman"/>
          <w:b/>
          <w:sz w:val="24"/>
          <w:szCs w:val="24"/>
          <w:lang w:val="lv-LV"/>
        </w:rPr>
        <w:t xml:space="preserve">Saistošajiem noteikumiem Nr.9 </w:t>
      </w:r>
    </w:p>
    <w:p w:rsidR="004B57EA" w:rsidRDefault="004B57EA" w:rsidP="004B57EA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C26769">
        <w:rPr>
          <w:rFonts w:ascii="Times New Roman" w:hAnsi="Times New Roman"/>
          <w:b/>
          <w:sz w:val="24"/>
          <w:szCs w:val="24"/>
          <w:lang w:val="lv-LV"/>
        </w:rPr>
        <w:t>‘’Par neapbūvētu Priekules novada pašvaldībai piederošu vai piekrītošu zemesgabalu nomas maksas noteikšanas kārtību’’</w:t>
      </w:r>
    </w:p>
    <w:p w:rsidR="004B57EA" w:rsidRPr="00C26769" w:rsidRDefault="004B57EA" w:rsidP="004B57EA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9"/>
        <w:gridCol w:w="6386"/>
      </w:tblGrid>
      <w:tr w:rsidR="004B57EA" w:rsidRPr="0022790E" w:rsidTr="00C946D8">
        <w:tc>
          <w:tcPr>
            <w:tcW w:w="1951" w:type="dxa"/>
          </w:tcPr>
          <w:p w:rsidR="004B57EA" w:rsidRPr="0022790E" w:rsidRDefault="004B57EA" w:rsidP="00C94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Paskaidrojuma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raksta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sadaļas</w:t>
            </w:r>
            <w:proofErr w:type="spellEnd"/>
          </w:p>
        </w:tc>
        <w:tc>
          <w:tcPr>
            <w:tcW w:w="6571" w:type="dxa"/>
          </w:tcPr>
          <w:p w:rsidR="004B57EA" w:rsidRPr="0022790E" w:rsidRDefault="004B57EA" w:rsidP="00C94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Norādāmā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informācija</w:t>
            </w:r>
            <w:proofErr w:type="spellEnd"/>
          </w:p>
        </w:tc>
      </w:tr>
      <w:tr w:rsidR="004B57EA" w:rsidRPr="0022790E" w:rsidTr="00C946D8">
        <w:tc>
          <w:tcPr>
            <w:tcW w:w="1951" w:type="dxa"/>
          </w:tcPr>
          <w:p w:rsidR="004B57EA" w:rsidRPr="0022790E" w:rsidRDefault="004B57EA" w:rsidP="00C94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0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nepieciešamības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pamatojums</w:t>
            </w:r>
            <w:proofErr w:type="spellEnd"/>
          </w:p>
        </w:tc>
        <w:tc>
          <w:tcPr>
            <w:tcW w:w="6571" w:type="dxa"/>
          </w:tcPr>
          <w:p w:rsidR="004B57EA" w:rsidRPr="0022790E" w:rsidRDefault="004B57EA" w:rsidP="00C946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Ministru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kabineta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2007.gada 30.oktobra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noteikumu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>. 735 „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Noteikumi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publiskas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personas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zemes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nomu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” 18.punkts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nosaka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pašvaldībai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tiesības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noteikt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lielāku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nomas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maksas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apmēru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izdodot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saistošos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noteikumus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7EA" w:rsidRPr="0022790E" w:rsidRDefault="004B57EA" w:rsidP="00C946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Nomas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maksa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kurus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pašvaldība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tiesīga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noteikt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ārējiem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normatīvajiem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aktiem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neliela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Nomas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maksas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apmērs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piesaistīts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zemes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kadastrālajai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vērtībai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dažviet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laukos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un Priekules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pilsētā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tik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neliela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zemes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vienības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noteiktā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nomas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maksa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nesedz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nomas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līguma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slēgšanu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administratīvos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izdevumus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Saskaņā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augstāk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minētiem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noteikumiem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zemes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nomas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maksu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aprēķina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Start"/>
            <w:r w:rsidRPr="0022790E">
              <w:rPr>
                <w:rFonts w:ascii="Times New Roman" w:hAnsi="Times New Roman"/>
                <w:sz w:val="24"/>
                <w:szCs w:val="24"/>
              </w:rPr>
              <w:t>,5</w:t>
            </w:r>
            <w:proofErr w:type="gram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% no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zemes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kadastrālās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vērtības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gadā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7EA" w:rsidRPr="0022790E" w:rsidRDefault="004B57EA" w:rsidP="00C946D8">
            <w:pPr>
              <w:rPr>
                <w:rFonts w:ascii="Times New Roman" w:hAnsi="Times New Roman"/>
                <w:sz w:val="24"/>
                <w:szCs w:val="24"/>
              </w:rPr>
            </w:pPr>
            <w:r w:rsidRPr="0022790E">
              <w:rPr>
                <w:rFonts w:ascii="Times New Roman" w:hAnsi="Times New Roman"/>
                <w:sz w:val="24"/>
                <w:szCs w:val="24"/>
              </w:rPr>
              <w:t xml:space="preserve"> Lai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racionāli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lietderīgi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izmantotu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790E">
              <w:rPr>
                <w:rFonts w:ascii="Times New Roman" w:hAnsi="Times New Roman"/>
                <w:sz w:val="24"/>
                <w:szCs w:val="24"/>
              </w:rPr>
              <w:t>pašvaldības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piekrītošo</w:t>
            </w:r>
            <w:proofErr w:type="spellEnd"/>
            <w:proofErr w:type="gram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piederošo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zemi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Priekules novada domes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saistošajiem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noteikumiem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paredz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noteikt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lielāku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nomas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maksas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apmēru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57EA" w:rsidRPr="0022790E" w:rsidRDefault="004B57EA" w:rsidP="00C946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7EA" w:rsidRPr="0022790E" w:rsidTr="00C946D8">
        <w:tc>
          <w:tcPr>
            <w:tcW w:w="1951" w:type="dxa"/>
          </w:tcPr>
          <w:p w:rsidR="004B57EA" w:rsidRPr="0022790E" w:rsidRDefault="004B57EA" w:rsidP="00C94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0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Īss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satura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izklāsts</w:t>
            </w:r>
            <w:proofErr w:type="spellEnd"/>
          </w:p>
        </w:tc>
        <w:tc>
          <w:tcPr>
            <w:tcW w:w="6571" w:type="dxa"/>
          </w:tcPr>
          <w:p w:rsidR="004B57EA" w:rsidRPr="0022790E" w:rsidRDefault="004B57EA" w:rsidP="00C946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9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Saistošo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790E">
              <w:rPr>
                <w:rFonts w:ascii="Times New Roman" w:hAnsi="Times New Roman"/>
                <w:sz w:val="24"/>
                <w:szCs w:val="24"/>
              </w:rPr>
              <w:t>noteikumu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proofErr w:type="gram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būtība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noteikt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pašvaldības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neapbūvētu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zemesgabalu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iznomāti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mazdārziņu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palīgsaimniecību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vajadzībām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 bez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apbūves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tiesībām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kā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arī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atsevišķu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 - 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citu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neapbūvētu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zemesgabalu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nomas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maksas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aprēķina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kārtību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atkarībā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no to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atrašanās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vietas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pilsētā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ārpus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pilsētas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 un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neapbūvēta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zemesgabala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lietošanas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iznomāšanas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mērķa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B57EA" w:rsidRPr="0022790E" w:rsidTr="00C946D8">
        <w:tc>
          <w:tcPr>
            <w:tcW w:w="1951" w:type="dxa"/>
          </w:tcPr>
          <w:p w:rsidR="004B57EA" w:rsidRPr="0022790E" w:rsidRDefault="004B57EA" w:rsidP="00C94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0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Informācija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plānoto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ietekmi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pašvaldības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budžetu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71" w:type="dxa"/>
          </w:tcPr>
          <w:p w:rsidR="004B57EA" w:rsidRPr="0022790E" w:rsidRDefault="004B57EA" w:rsidP="00C946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Saistošo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noteikumu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projekts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paredz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iekasēt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zemes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nomas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maksu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kuras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apmērs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tiks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tuvināts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nomas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maksas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administrēšanai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nepieciešamo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līdzekļu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apjomam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tādejādi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saistošo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noteikumu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izpildei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tiek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prognozēta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pozitīva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ietekme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pašvaldības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budžeta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līdzekļu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ienākumu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sadaļu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57EA" w:rsidRPr="0022790E" w:rsidRDefault="004B57EA" w:rsidP="00C946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Saistošo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noteikumu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izpildei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nav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nepieciešams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veidot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jaunas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darba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vietas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paplašināt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jau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esošo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institūciju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kompetenci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7EA" w:rsidRPr="0022790E" w:rsidRDefault="004B57EA" w:rsidP="00C946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7EA" w:rsidRPr="0022790E" w:rsidTr="00C946D8">
        <w:tc>
          <w:tcPr>
            <w:tcW w:w="1951" w:type="dxa"/>
          </w:tcPr>
          <w:p w:rsidR="004B57EA" w:rsidRPr="0022790E" w:rsidRDefault="004B57EA" w:rsidP="00C94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0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Informācija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plānoto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ietekmi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sabiedrību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mērķgrupām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uzņēmējdarbības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vidi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pašvaldības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teritorijā</w:t>
            </w:r>
            <w:proofErr w:type="spellEnd"/>
          </w:p>
        </w:tc>
        <w:tc>
          <w:tcPr>
            <w:tcW w:w="6571" w:type="dxa"/>
          </w:tcPr>
          <w:p w:rsidR="004B57EA" w:rsidRPr="0022790E" w:rsidRDefault="004B57EA" w:rsidP="00C946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Saistošo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noteikumu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tiesiskais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regulējums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attiecas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fiziskām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juridiskām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personām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kuras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  Priekules novada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pašvaldības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administratīvajā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teritorijā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savu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vajadzību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nodrošināšanai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nomā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vēlas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nomāt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neapbūvētu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zemesgabalu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7EA" w:rsidRPr="0022790E" w:rsidRDefault="004B57EA" w:rsidP="00C946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Noteikumi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veicinās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zemes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nomniekus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rūpīgāk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apsvērt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nepieciešamību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nomāt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zemesgabalus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tādējādi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izskaužot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situāciju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kad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zemesgabali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tiek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iznomāti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taču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netiek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apsaimniekoti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, bet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nav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pieejami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citiem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nomas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pretendentiem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57EA" w:rsidRPr="0022790E" w:rsidRDefault="004B57EA" w:rsidP="00C946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7EA" w:rsidRPr="0022790E" w:rsidTr="00C946D8">
        <w:tc>
          <w:tcPr>
            <w:tcW w:w="1951" w:type="dxa"/>
          </w:tcPr>
          <w:p w:rsidR="004B57EA" w:rsidRPr="0022790E" w:rsidRDefault="004B57EA" w:rsidP="00C94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0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Informācija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administratīvajām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procedūrām</w:t>
            </w:r>
            <w:proofErr w:type="spellEnd"/>
          </w:p>
          <w:p w:rsidR="004B57EA" w:rsidRPr="0022790E" w:rsidRDefault="004B57EA" w:rsidP="00C94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1" w:type="dxa"/>
          </w:tcPr>
          <w:p w:rsidR="004B57EA" w:rsidRPr="0022790E" w:rsidRDefault="004B57EA" w:rsidP="00C946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Institūcija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kurā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personas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var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vērsties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saistošo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noteikumu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piemērošanā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Priekules novada dome,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kura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pieņem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lēmumu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zemes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piešķiršanu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nomā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57EA" w:rsidRPr="0022790E" w:rsidRDefault="004B57EA" w:rsidP="00C946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Sasitošo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noteikumu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projekts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neskar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administratīvās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procedūras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nemaina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personām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veicamo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darbību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līdzšinējo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kārtību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57EA" w:rsidRDefault="004B57EA" w:rsidP="00C946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7EA" w:rsidRPr="0022790E" w:rsidRDefault="004B57EA" w:rsidP="00C946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7EA" w:rsidRPr="0022790E" w:rsidTr="00C946D8">
        <w:tc>
          <w:tcPr>
            <w:tcW w:w="1951" w:type="dxa"/>
          </w:tcPr>
          <w:p w:rsidR="004B57EA" w:rsidRPr="0022790E" w:rsidRDefault="004B57EA" w:rsidP="00C946D8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2790E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6. Informācija par konsultācijām ar privātpersonām</w:t>
            </w:r>
          </w:p>
        </w:tc>
        <w:tc>
          <w:tcPr>
            <w:tcW w:w="6571" w:type="dxa"/>
          </w:tcPr>
          <w:p w:rsidR="004B57EA" w:rsidRPr="0022790E" w:rsidRDefault="004B57EA" w:rsidP="00C946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Konsultācijas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nav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0E">
              <w:rPr>
                <w:rFonts w:ascii="Times New Roman" w:hAnsi="Times New Roman"/>
                <w:sz w:val="24"/>
                <w:szCs w:val="24"/>
              </w:rPr>
              <w:t>notikušas</w:t>
            </w:r>
            <w:proofErr w:type="spellEnd"/>
            <w:r w:rsidRPr="0022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B57EA" w:rsidRDefault="004B57EA" w:rsidP="004B57EA">
      <w:pPr>
        <w:tabs>
          <w:tab w:val="left" w:pos="7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57EA" w:rsidRDefault="004B57EA" w:rsidP="004B57EA">
      <w:pPr>
        <w:tabs>
          <w:tab w:val="left" w:pos="735"/>
        </w:tabs>
        <w:rPr>
          <w:rFonts w:ascii="Times New Roman" w:hAnsi="Times New Roman"/>
          <w:sz w:val="24"/>
          <w:szCs w:val="24"/>
        </w:rPr>
      </w:pPr>
    </w:p>
    <w:p w:rsidR="004B57EA" w:rsidRDefault="004B57EA" w:rsidP="004B57EA">
      <w:pPr>
        <w:tabs>
          <w:tab w:val="left" w:pos="7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Domes </w:t>
      </w:r>
      <w:proofErr w:type="spellStart"/>
      <w:r>
        <w:rPr>
          <w:rFonts w:ascii="Times New Roman" w:hAnsi="Times New Roman"/>
          <w:sz w:val="24"/>
          <w:szCs w:val="24"/>
        </w:rPr>
        <w:t>priekšsēdētāja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4B57EA" w:rsidRDefault="004B57EA" w:rsidP="004B57EA">
      <w:pPr>
        <w:jc w:val="right"/>
        <w:rPr>
          <w:rFonts w:ascii="Times New Roman" w:hAnsi="Times New Roman"/>
          <w:sz w:val="24"/>
          <w:szCs w:val="24"/>
        </w:rPr>
      </w:pPr>
    </w:p>
    <w:p w:rsidR="004B57EA" w:rsidRDefault="004B57EA" w:rsidP="004B57EA">
      <w:pPr>
        <w:jc w:val="right"/>
        <w:rPr>
          <w:rFonts w:ascii="Times New Roman" w:hAnsi="Times New Roman"/>
          <w:sz w:val="24"/>
          <w:szCs w:val="24"/>
        </w:rPr>
      </w:pPr>
    </w:p>
    <w:p w:rsidR="004B57EA" w:rsidRDefault="004B57EA" w:rsidP="004F75E2">
      <w:pPr>
        <w:rPr>
          <w:rFonts w:ascii="Times New Roman" w:hAnsi="Times New Roman"/>
          <w:b/>
          <w:i/>
          <w:lang w:val="lv-LV"/>
        </w:rPr>
      </w:pPr>
    </w:p>
    <w:tbl>
      <w:tblPr>
        <w:tblpPr w:leftFromText="180" w:rightFromText="180" w:horzAnchor="page" w:tblpX="2197" w:tblpY="224"/>
        <w:tblW w:w="0" w:type="auto"/>
        <w:tblLook w:val="00A0" w:firstRow="1" w:lastRow="0" w:firstColumn="1" w:lastColumn="0" w:noHBand="0" w:noVBand="0"/>
      </w:tblPr>
      <w:tblGrid>
        <w:gridCol w:w="3229"/>
        <w:gridCol w:w="6386"/>
      </w:tblGrid>
      <w:tr w:rsidR="00DA25D5" w:rsidRPr="00BE3C60" w:rsidTr="00D6412E">
        <w:tc>
          <w:tcPr>
            <w:tcW w:w="3229" w:type="dxa"/>
          </w:tcPr>
          <w:p w:rsidR="00DA25D5" w:rsidRPr="00BE3C60" w:rsidRDefault="00DA25D5" w:rsidP="00D6412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386" w:type="dxa"/>
          </w:tcPr>
          <w:p w:rsidR="00DA25D5" w:rsidRPr="00BE3C60" w:rsidRDefault="00DA25D5" w:rsidP="00D6412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DA25D5" w:rsidRPr="00BE3C60" w:rsidRDefault="00DA25D5" w:rsidP="004F75E2">
      <w:pPr>
        <w:pStyle w:val="Default"/>
        <w:jc w:val="right"/>
      </w:pPr>
    </w:p>
    <w:sectPr w:rsidR="00DA25D5" w:rsidRPr="00BE3C60" w:rsidSect="0097428B">
      <w:pgSz w:w="11906" w:h="16838"/>
      <w:pgMar w:top="719" w:right="707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5E3"/>
    <w:multiLevelType w:val="hybridMultilevel"/>
    <w:tmpl w:val="24343352"/>
    <w:lvl w:ilvl="0" w:tplc="52CE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981101"/>
    <w:multiLevelType w:val="hybridMultilevel"/>
    <w:tmpl w:val="6270C1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DC"/>
    <w:rsid w:val="000820CF"/>
    <w:rsid w:val="000944F3"/>
    <w:rsid w:val="000A5188"/>
    <w:rsid w:val="000E1254"/>
    <w:rsid w:val="000E5DF8"/>
    <w:rsid w:val="0010124D"/>
    <w:rsid w:val="00102163"/>
    <w:rsid w:val="00104A5A"/>
    <w:rsid w:val="00160D3B"/>
    <w:rsid w:val="00176147"/>
    <w:rsid w:val="001C09DF"/>
    <w:rsid w:val="001E06D5"/>
    <w:rsid w:val="001F5A24"/>
    <w:rsid w:val="002017C5"/>
    <w:rsid w:val="00233797"/>
    <w:rsid w:val="00262011"/>
    <w:rsid w:val="00264FB4"/>
    <w:rsid w:val="00296759"/>
    <w:rsid w:val="002A534E"/>
    <w:rsid w:val="002A7543"/>
    <w:rsid w:val="002B3BEF"/>
    <w:rsid w:val="002C3B08"/>
    <w:rsid w:val="002D5529"/>
    <w:rsid w:val="00306388"/>
    <w:rsid w:val="00310D25"/>
    <w:rsid w:val="00342D33"/>
    <w:rsid w:val="00357F2F"/>
    <w:rsid w:val="003A3C7B"/>
    <w:rsid w:val="003C4A2B"/>
    <w:rsid w:val="003C6FC4"/>
    <w:rsid w:val="003D295B"/>
    <w:rsid w:val="00406C95"/>
    <w:rsid w:val="004673A5"/>
    <w:rsid w:val="00493AD5"/>
    <w:rsid w:val="00494B74"/>
    <w:rsid w:val="004B2B66"/>
    <w:rsid w:val="004B57EA"/>
    <w:rsid w:val="004C7B36"/>
    <w:rsid w:val="004E1413"/>
    <w:rsid w:val="004E5267"/>
    <w:rsid w:val="004E5E9C"/>
    <w:rsid w:val="004F75E2"/>
    <w:rsid w:val="005048EF"/>
    <w:rsid w:val="00630F8F"/>
    <w:rsid w:val="00642E5C"/>
    <w:rsid w:val="00652833"/>
    <w:rsid w:val="0065754A"/>
    <w:rsid w:val="006645DC"/>
    <w:rsid w:val="00691696"/>
    <w:rsid w:val="006D4D92"/>
    <w:rsid w:val="007C3C26"/>
    <w:rsid w:val="007E4A11"/>
    <w:rsid w:val="00806001"/>
    <w:rsid w:val="00835D60"/>
    <w:rsid w:val="00852E58"/>
    <w:rsid w:val="008C2566"/>
    <w:rsid w:val="009150AF"/>
    <w:rsid w:val="0097428B"/>
    <w:rsid w:val="0098460A"/>
    <w:rsid w:val="009E1712"/>
    <w:rsid w:val="00A075E3"/>
    <w:rsid w:val="00A42756"/>
    <w:rsid w:val="00A44BC3"/>
    <w:rsid w:val="00A6075C"/>
    <w:rsid w:val="00A71C88"/>
    <w:rsid w:val="00A862F8"/>
    <w:rsid w:val="00A9690C"/>
    <w:rsid w:val="00AA3BA5"/>
    <w:rsid w:val="00AE5AD8"/>
    <w:rsid w:val="00B1394A"/>
    <w:rsid w:val="00B610E9"/>
    <w:rsid w:val="00B9703A"/>
    <w:rsid w:val="00BE3C60"/>
    <w:rsid w:val="00BF1800"/>
    <w:rsid w:val="00C01136"/>
    <w:rsid w:val="00C06D6D"/>
    <w:rsid w:val="00C52DA7"/>
    <w:rsid w:val="00CE7902"/>
    <w:rsid w:val="00D54428"/>
    <w:rsid w:val="00D6412E"/>
    <w:rsid w:val="00D670F8"/>
    <w:rsid w:val="00D735FE"/>
    <w:rsid w:val="00D75533"/>
    <w:rsid w:val="00D923D4"/>
    <w:rsid w:val="00DA25D5"/>
    <w:rsid w:val="00DD4CFF"/>
    <w:rsid w:val="00E00532"/>
    <w:rsid w:val="00E13D38"/>
    <w:rsid w:val="00E16E2E"/>
    <w:rsid w:val="00E72BC7"/>
    <w:rsid w:val="00ED5D72"/>
    <w:rsid w:val="00F019BB"/>
    <w:rsid w:val="00F267BC"/>
    <w:rsid w:val="00F47E87"/>
    <w:rsid w:val="00F829B4"/>
    <w:rsid w:val="00FB2C5D"/>
    <w:rsid w:val="00FC1178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0124D"/>
    <w:rPr>
      <w:rFonts w:ascii="RimHelvetica" w:eastAsia="Times New Roman" w:hAnsi="RimHelvetica"/>
      <w:szCs w:val="20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F019BB"/>
    <w:pPr>
      <w:keepNext/>
      <w:jc w:val="center"/>
      <w:outlineLvl w:val="0"/>
    </w:pPr>
    <w:rPr>
      <w:rFonts w:ascii="Times New Roman" w:eastAsia="Calibri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494B7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6645DC"/>
    <w:pPr>
      <w:autoSpaceDE w:val="0"/>
      <w:autoSpaceDN w:val="0"/>
      <w:adjustRightInd w:val="0"/>
    </w:pPr>
    <w:rPr>
      <w:color w:val="000000"/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7E4A11"/>
    <w:pPr>
      <w:spacing w:beforeAutospacing="1" w:afterAutospacing="1"/>
    </w:pPr>
    <w:rPr>
      <w:rFonts w:ascii="Tahoma" w:eastAsia="Calibri" w:hAnsi="Tahoma" w:cs="Tahoma"/>
      <w:sz w:val="16"/>
      <w:szCs w:val="16"/>
      <w:lang w:val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7E4A1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rsid w:val="000E5DF8"/>
    <w:rPr>
      <w:rFonts w:cs="Times New Roman"/>
      <w:color w:val="40407C"/>
      <w:u w:val="none"/>
      <w:effect w:val="none"/>
    </w:rPr>
  </w:style>
  <w:style w:type="table" w:styleId="Reatabula">
    <w:name w:val="Table Grid"/>
    <w:basedOn w:val="Parastatabula"/>
    <w:uiPriority w:val="99"/>
    <w:rsid w:val="002B3BE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0124D"/>
    <w:rPr>
      <w:rFonts w:ascii="RimHelvetica" w:eastAsia="Times New Roman" w:hAnsi="RimHelvetica"/>
      <w:szCs w:val="20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F019BB"/>
    <w:pPr>
      <w:keepNext/>
      <w:jc w:val="center"/>
      <w:outlineLvl w:val="0"/>
    </w:pPr>
    <w:rPr>
      <w:rFonts w:ascii="Times New Roman" w:eastAsia="Calibri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494B7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6645DC"/>
    <w:pPr>
      <w:autoSpaceDE w:val="0"/>
      <w:autoSpaceDN w:val="0"/>
      <w:adjustRightInd w:val="0"/>
    </w:pPr>
    <w:rPr>
      <w:color w:val="000000"/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7E4A11"/>
    <w:pPr>
      <w:spacing w:beforeAutospacing="1" w:afterAutospacing="1"/>
    </w:pPr>
    <w:rPr>
      <w:rFonts w:ascii="Tahoma" w:eastAsia="Calibri" w:hAnsi="Tahoma" w:cs="Tahoma"/>
      <w:sz w:val="16"/>
      <w:szCs w:val="16"/>
      <w:lang w:val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7E4A1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rsid w:val="000E5DF8"/>
    <w:rPr>
      <w:rFonts w:cs="Times New Roman"/>
      <w:color w:val="40407C"/>
      <w:u w:val="none"/>
      <w:effect w:val="none"/>
    </w:rPr>
  </w:style>
  <w:style w:type="table" w:styleId="Reatabula">
    <w:name w:val="Table Grid"/>
    <w:basedOn w:val="Parastatabula"/>
    <w:uiPriority w:val="99"/>
    <w:rsid w:val="002B3BE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3204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vrubeze</dc:creator>
  <cp:lastModifiedBy>smikale</cp:lastModifiedBy>
  <cp:revision>2</cp:revision>
  <cp:lastPrinted>2013-12-10T12:28:00Z</cp:lastPrinted>
  <dcterms:created xsi:type="dcterms:W3CDTF">2018-02-15T12:29:00Z</dcterms:created>
  <dcterms:modified xsi:type="dcterms:W3CDTF">2018-02-15T12:29:00Z</dcterms:modified>
</cp:coreProperties>
</file>